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4932DC" w14:textId="7C71476A" w:rsidR="00D64A92" w:rsidRPr="00F94044" w:rsidRDefault="00D64A92" w:rsidP="00D64A92">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5</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Pr="001E598D">
        <w:rPr>
          <w:rFonts w:eastAsia="SimSun" w:cs="Arial"/>
          <w:noProof w:val="0"/>
          <w:kern w:val="2"/>
          <w:sz w:val="28"/>
          <w:szCs w:val="28"/>
          <w:lang w:val="sv-SE" w:eastAsia="ko-KR"/>
        </w:rPr>
        <w:t>R1-</w:t>
      </w:r>
      <w:r w:rsidR="00687C7C" w:rsidRPr="00687C7C">
        <w:t xml:space="preserve"> </w:t>
      </w:r>
      <w:r w:rsidR="00687C7C" w:rsidRPr="00687C7C">
        <w:rPr>
          <w:rFonts w:eastAsia="SimSun" w:cs="Arial"/>
          <w:noProof w:val="0"/>
          <w:kern w:val="2"/>
          <w:sz w:val="28"/>
          <w:szCs w:val="28"/>
          <w:lang w:val="sv-SE" w:eastAsia="ko-KR"/>
        </w:rPr>
        <w:t>2105415</w:t>
      </w:r>
    </w:p>
    <w:p w14:paraId="0E30FC37" w14:textId="77777777" w:rsidR="00D64A92" w:rsidRDefault="00D64A92" w:rsidP="00D64A92">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10 – 27 May</w:t>
      </w:r>
      <w:r w:rsidRPr="004B56CA">
        <w:rPr>
          <w:rFonts w:ascii="Arial" w:eastAsia="SimSun" w:hAnsi="Arial" w:cs="Arial"/>
          <w:b/>
          <w:kern w:val="2"/>
          <w:sz w:val="28"/>
          <w:szCs w:val="28"/>
          <w:lang w:val="sv-SE" w:eastAsia="ko-KR"/>
        </w:rPr>
        <w:t>, 2021</w:t>
      </w:r>
    </w:p>
    <w:p w14:paraId="79986111" w14:textId="77777777" w:rsidR="000D41C4" w:rsidRPr="003D4F0E" w:rsidRDefault="000D41C4" w:rsidP="00634235">
      <w:pPr>
        <w:tabs>
          <w:tab w:val="left" w:pos="1985"/>
        </w:tabs>
        <w:spacing w:after="0"/>
        <w:ind w:left="0" w:firstLine="0"/>
        <w:rPr>
          <w:rFonts w:ascii="Arial" w:eastAsia="맑은 고딕" w:hAnsi="Arial"/>
          <w:b/>
          <w:sz w:val="24"/>
          <w:lang w:val="sv-SE" w:eastAsia="ko-KR"/>
        </w:rPr>
      </w:pPr>
    </w:p>
    <w:p w14:paraId="65D0CC4C" w14:textId="0A987EE7"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5336D3">
        <w:rPr>
          <w:rFonts w:ascii="Arial" w:hAnsi="Arial"/>
          <w:sz w:val="28"/>
          <w:szCs w:val="28"/>
          <w:lang w:val="en-US"/>
        </w:rPr>
        <w:t>5</w:t>
      </w:r>
      <w:r w:rsidR="008D0BD1">
        <w:rPr>
          <w:rFonts w:ascii="Arial" w:hAnsi="Arial"/>
          <w:sz w:val="28"/>
          <w:szCs w:val="28"/>
          <w:lang w:val="en-US"/>
        </w:rPr>
        <w:t>.2</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2B73F02C"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5336D3">
        <w:rPr>
          <w:rFonts w:ascii="Arial" w:hAnsi="Arial"/>
          <w:sz w:val="28"/>
          <w:szCs w:val="28"/>
        </w:rPr>
        <w:t>Discussion on P</w:t>
      </w:r>
      <w:r w:rsidR="005336D3" w:rsidRPr="005336D3">
        <w:rPr>
          <w:rFonts w:ascii="Arial" w:hAnsi="Arial"/>
          <w:sz w:val="28"/>
          <w:szCs w:val="28"/>
        </w:rPr>
        <w:t xml:space="preserve">hysical </w:t>
      </w:r>
      <w:r w:rsidR="005336D3">
        <w:rPr>
          <w:rFonts w:ascii="Arial" w:hAnsi="Arial"/>
          <w:sz w:val="28"/>
          <w:szCs w:val="28"/>
        </w:rPr>
        <w:t>L</w:t>
      </w:r>
      <w:r w:rsidR="005336D3" w:rsidRPr="005336D3">
        <w:rPr>
          <w:rFonts w:ascii="Arial" w:hAnsi="Arial"/>
          <w:sz w:val="28"/>
          <w:szCs w:val="28"/>
        </w:rPr>
        <w:t xml:space="preserve">ayer </w:t>
      </w:r>
      <w:r w:rsidR="005336D3">
        <w:rPr>
          <w:rFonts w:ascii="Arial" w:hAnsi="Arial"/>
          <w:sz w:val="28"/>
          <w:szCs w:val="28"/>
        </w:rPr>
        <w:t>A</w:t>
      </w:r>
      <w:r w:rsidR="005336D3" w:rsidRPr="005336D3">
        <w:rPr>
          <w:rFonts w:ascii="Arial" w:hAnsi="Arial"/>
          <w:sz w:val="28"/>
          <w:szCs w:val="28"/>
        </w:rPr>
        <w:t xml:space="preserve">spects of </w:t>
      </w:r>
      <w:r w:rsidR="005336D3">
        <w:rPr>
          <w:rFonts w:ascii="Arial" w:hAnsi="Arial"/>
          <w:sz w:val="28"/>
          <w:szCs w:val="28"/>
        </w:rPr>
        <w:t>S</w:t>
      </w:r>
      <w:r w:rsidR="005336D3" w:rsidRPr="005336D3">
        <w:rPr>
          <w:rFonts w:ascii="Arial" w:hAnsi="Arial"/>
          <w:sz w:val="28"/>
          <w:szCs w:val="28"/>
        </w:rPr>
        <w:t xml:space="preserve">mall </w:t>
      </w:r>
      <w:r w:rsidR="005336D3">
        <w:rPr>
          <w:rFonts w:ascii="Arial" w:hAnsi="Arial"/>
          <w:sz w:val="28"/>
          <w:szCs w:val="28"/>
        </w:rPr>
        <w:t>D</w:t>
      </w:r>
      <w:r w:rsidR="005336D3" w:rsidRPr="005336D3">
        <w:rPr>
          <w:rFonts w:ascii="Arial" w:hAnsi="Arial"/>
          <w:sz w:val="28"/>
          <w:szCs w:val="28"/>
        </w:rPr>
        <w:t xml:space="preserve">ata </w:t>
      </w:r>
      <w:r w:rsidR="005336D3">
        <w:rPr>
          <w:rFonts w:ascii="Arial" w:hAnsi="Arial"/>
          <w:sz w:val="28"/>
          <w:szCs w:val="28"/>
        </w:rPr>
        <w:t>T</w:t>
      </w:r>
      <w:r w:rsidR="005336D3" w:rsidRPr="005336D3">
        <w:rPr>
          <w:rFonts w:ascii="Arial" w:hAnsi="Arial"/>
          <w:sz w:val="28"/>
          <w:szCs w:val="28"/>
        </w:rPr>
        <w:t>ransmission</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66C088DE" w14:textId="2CF0086A" w:rsidR="0030398A" w:rsidRDefault="0030398A"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0398A">
        <w:rPr>
          <w:rFonts w:eastAsia="바탕"/>
          <w:sz w:val="22"/>
          <w:szCs w:val="22"/>
          <w:lang w:eastAsia="ko-KR"/>
        </w:rPr>
        <w:t>RAN2 has started work on the NR Small Data Enhancements WI (RP-201305). The objectives of this WI include solutions for RACH based small data transmission (RA-SDT) and Configured Grant based small data transmissions (CG-SDT).</w:t>
      </w:r>
    </w:p>
    <w:p w14:paraId="35425A1D" w14:textId="2F87EAE3" w:rsidR="00D64A92" w:rsidRDefault="00D64A92" w:rsidP="002678C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RAN1 previously agreed that </w:t>
      </w:r>
      <w:r w:rsidRPr="00D64A92">
        <w:rPr>
          <w:rFonts w:eastAsia="바탕"/>
          <w:sz w:val="22"/>
          <w:szCs w:val="22"/>
          <w:lang w:eastAsia="ko-KR"/>
        </w:rPr>
        <w:t>CG resources per CG configuration are associated with a set of SSB(s) configured by explicit signalling.</w:t>
      </w:r>
      <w:r w:rsidR="002678CC">
        <w:rPr>
          <w:rFonts w:eastAsia="바탕"/>
          <w:sz w:val="22"/>
          <w:szCs w:val="22"/>
          <w:lang w:eastAsia="ko-KR"/>
        </w:rPr>
        <w:t xml:space="preserve"> It is </w:t>
      </w:r>
      <w:r w:rsidR="002678CC" w:rsidRPr="002678CC">
        <w:rPr>
          <w:rFonts w:eastAsia="바탕"/>
          <w:sz w:val="22"/>
          <w:szCs w:val="22"/>
          <w:lang w:eastAsia="ko-KR"/>
        </w:rPr>
        <w:t>FFS how to define an SSB-to-PUSCH resource mapping within the CG configuratio</w:t>
      </w:r>
      <w:r w:rsidR="002678CC">
        <w:rPr>
          <w:rFonts w:eastAsia="바탕"/>
          <w:sz w:val="22"/>
          <w:szCs w:val="22"/>
          <w:lang w:eastAsia="ko-KR"/>
        </w:rPr>
        <w:t xml:space="preserve">n and </w:t>
      </w:r>
      <w:r w:rsidR="002678CC" w:rsidRPr="002678CC">
        <w:rPr>
          <w:rFonts w:eastAsia="바탕"/>
          <w:sz w:val="22"/>
          <w:szCs w:val="22"/>
          <w:lang w:eastAsia="ko-KR"/>
        </w:rPr>
        <w:t>FFS specific changes to the CG configuration to support the additional SSB-to-PUSCH mapping, if any.</w:t>
      </w:r>
    </w:p>
    <w:p w14:paraId="1AE7CBCD" w14:textId="498228A0" w:rsidR="002678CC" w:rsidRPr="002678CC" w:rsidRDefault="002678CC" w:rsidP="002678C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Meanwhile, RAN2 made some agreements on CG-SDT as follows:</w:t>
      </w:r>
    </w:p>
    <w:p w14:paraId="1AEE510D" w14:textId="77777777" w:rsidR="00E16283" w:rsidRPr="002678CC" w:rsidRDefault="00E16283" w:rsidP="002678CC">
      <w:pPr>
        <w:pStyle w:val="Doc-text2"/>
        <w:pBdr>
          <w:top w:val="single" w:sz="4" w:space="1" w:color="auto"/>
          <w:left w:val="single" w:sz="4" w:space="31" w:color="auto"/>
          <w:bottom w:val="single" w:sz="4" w:space="1" w:color="auto"/>
          <w:right w:val="single" w:sz="4" w:space="4" w:color="auto"/>
        </w:pBdr>
        <w:spacing w:before="0" w:line="240" w:lineRule="auto"/>
        <w:rPr>
          <w:b/>
          <w:bCs/>
          <w:i/>
        </w:rPr>
      </w:pPr>
      <w:r w:rsidRPr="002678CC">
        <w:rPr>
          <w:b/>
          <w:bCs/>
          <w:i/>
        </w:rPr>
        <w:t>Agreements:</w:t>
      </w:r>
    </w:p>
    <w:p w14:paraId="43A81020" w14:textId="77777777" w:rsidR="00E16283" w:rsidRPr="002678CC" w:rsidRDefault="00E16283" w:rsidP="002678CC">
      <w:pPr>
        <w:pStyle w:val="Doc-text2"/>
        <w:pBdr>
          <w:top w:val="single" w:sz="4" w:space="1" w:color="auto"/>
          <w:left w:val="single" w:sz="4" w:space="31" w:color="auto"/>
          <w:bottom w:val="single" w:sz="4" w:space="1" w:color="auto"/>
          <w:right w:val="single" w:sz="4" w:space="4" w:color="auto"/>
        </w:pBdr>
        <w:spacing w:before="0" w:line="240" w:lineRule="auto"/>
        <w:rPr>
          <w:i/>
        </w:rPr>
      </w:pPr>
      <w:r w:rsidRPr="002678CC">
        <w:rPr>
          <w:i/>
        </w:rPr>
        <w:t>1</w:t>
      </w:r>
      <w:r w:rsidRPr="002678CC">
        <w:rPr>
          <w:i/>
        </w:rPr>
        <w:tab/>
        <w:t xml:space="preserve">CG-SDT resources can be configured at the same time on NUL and SUL </w:t>
      </w:r>
    </w:p>
    <w:p w14:paraId="217F8281" w14:textId="77777777" w:rsidR="00E16283" w:rsidRPr="002678CC" w:rsidRDefault="00E16283" w:rsidP="002678CC">
      <w:pPr>
        <w:pStyle w:val="Doc-text2"/>
        <w:pBdr>
          <w:top w:val="single" w:sz="4" w:space="1" w:color="auto"/>
          <w:left w:val="single" w:sz="4" w:space="31" w:color="auto"/>
          <w:bottom w:val="single" w:sz="4" w:space="1" w:color="auto"/>
          <w:right w:val="single" w:sz="4" w:space="4" w:color="auto"/>
        </w:pBdr>
        <w:spacing w:before="0" w:line="240" w:lineRule="auto"/>
        <w:rPr>
          <w:i/>
        </w:rPr>
      </w:pPr>
      <w:r w:rsidRPr="002678CC">
        <w:rPr>
          <w:i/>
        </w:rPr>
        <w:t>2</w:t>
      </w:r>
      <w:r w:rsidRPr="002678CC">
        <w:rPr>
          <w:i/>
        </w:rPr>
        <w:tab/>
        <w:t>Implicit release of CG-SDT resource is not supported</w:t>
      </w:r>
    </w:p>
    <w:p w14:paraId="1D34A249" w14:textId="77777777" w:rsidR="002678CC" w:rsidRPr="002678CC" w:rsidRDefault="00E16283" w:rsidP="002678CC">
      <w:pPr>
        <w:pStyle w:val="Doc-text2"/>
        <w:pBdr>
          <w:top w:val="single" w:sz="4" w:space="1" w:color="auto"/>
          <w:left w:val="single" w:sz="4" w:space="31" w:color="auto"/>
          <w:bottom w:val="single" w:sz="4" w:space="1" w:color="auto"/>
          <w:right w:val="single" w:sz="4" w:space="4" w:color="auto"/>
        </w:pBdr>
        <w:spacing w:before="0" w:line="240" w:lineRule="auto"/>
        <w:rPr>
          <w:i/>
        </w:rPr>
      </w:pPr>
      <w:r w:rsidRPr="002678CC">
        <w:rPr>
          <w:i/>
        </w:rPr>
        <w:t>3</w:t>
      </w:r>
      <w:r w:rsidRPr="002678CC">
        <w:rPr>
          <w:i/>
        </w:rPr>
        <w:tab/>
        <w:t xml:space="preserve">UE start a window after CG/DG transmission for CG-SDT. </w:t>
      </w:r>
    </w:p>
    <w:p w14:paraId="27459B49" w14:textId="21355FC7" w:rsidR="00E16283" w:rsidRPr="002678CC" w:rsidRDefault="002678CC" w:rsidP="002678CC">
      <w:pPr>
        <w:pStyle w:val="Doc-text2"/>
        <w:pBdr>
          <w:top w:val="single" w:sz="4" w:space="1" w:color="auto"/>
          <w:left w:val="single" w:sz="4" w:space="31" w:color="auto"/>
          <w:bottom w:val="single" w:sz="4" w:space="1" w:color="auto"/>
          <w:right w:val="single" w:sz="4" w:space="4" w:color="auto"/>
        </w:pBdr>
        <w:spacing w:before="0" w:line="240" w:lineRule="auto"/>
        <w:rPr>
          <w:i/>
        </w:rPr>
      </w:pPr>
      <w:r w:rsidRPr="002678CC">
        <w:rPr>
          <w:i/>
        </w:rPr>
        <w:tab/>
      </w:r>
      <w:r w:rsidR="00E16283" w:rsidRPr="002678CC">
        <w:rPr>
          <w:i/>
        </w:rPr>
        <w:t>FFS whether to design a new timer or to reuse an existing timer.</w:t>
      </w:r>
    </w:p>
    <w:p w14:paraId="34630235" w14:textId="77777777" w:rsidR="00E16283" w:rsidRPr="002678CC" w:rsidRDefault="00E16283" w:rsidP="002678CC">
      <w:pPr>
        <w:pStyle w:val="Doc-text2"/>
        <w:pBdr>
          <w:top w:val="single" w:sz="4" w:space="1" w:color="auto"/>
          <w:left w:val="single" w:sz="4" w:space="31" w:color="auto"/>
          <w:bottom w:val="single" w:sz="4" w:space="1" w:color="auto"/>
          <w:right w:val="single" w:sz="4" w:space="4" w:color="auto"/>
        </w:pBdr>
        <w:spacing w:before="0" w:line="240" w:lineRule="auto"/>
        <w:rPr>
          <w:i/>
        </w:rPr>
      </w:pPr>
      <w:r w:rsidRPr="002678CC">
        <w:rPr>
          <w:i/>
        </w:rPr>
        <w:t>4</w:t>
      </w:r>
      <w:r w:rsidRPr="002678CC">
        <w:rPr>
          <w:i/>
        </w:rPr>
        <w:tab/>
        <w:t xml:space="preserve">Support retransmission by dynamic grant for CG-SDT. </w:t>
      </w:r>
    </w:p>
    <w:p w14:paraId="5558780E" w14:textId="77777777" w:rsidR="00E16283" w:rsidRPr="002678CC" w:rsidRDefault="00E16283" w:rsidP="002678CC">
      <w:pPr>
        <w:pStyle w:val="Doc-text2"/>
        <w:pBdr>
          <w:top w:val="single" w:sz="4" w:space="1" w:color="auto"/>
          <w:left w:val="single" w:sz="4" w:space="31" w:color="auto"/>
          <w:bottom w:val="single" w:sz="4" w:space="1" w:color="auto"/>
          <w:right w:val="single" w:sz="4" w:space="4" w:color="auto"/>
        </w:pBdr>
        <w:spacing w:before="0" w:line="240" w:lineRule="auto"/>
        <w:rPr>
          <w:i/>
        </w:rPr>
      </w:pPr>
      <w:r w:rsidRPr="002678CC">
        <w:rPr>
          <w:i/>
        </w:rPr>
        <w:t>5</w:t>
      </w:r>
      <w:r w:rsidRPr="002678CC">
        <w:rPr>
          <w:i/>
        </w:rPr>
        <w:tab/>
        <w:t xml:space="preserve">Support multiple HARQ processes for uplink CG-SDT. </w:t>
      </w:r>
    </w:p>
    <w:p w14:paraId="3E0291E5" w14:textId="77777777" w:rsidR="00E16283" w:rsidRPr="002678CC" w:rsidRDefault="00E16283" w:rsidP="002678CC">
      <w:pPr>
        <w:pStyle w:val="Doc-text2"/>
        <w:pBdr>
          <w:top w:val="single" w:sz="4" w:space="1" w:color="auto"/>
          <w:left w:val="single" w:sz="4" w:space="31" w:color="auto"/>
          <w:bottom w:val="single" w:sz="4" w:space="1" w:color="auto"/>
          <w:right w:val="single" w:sz="4" w:space="4" w:color="auto"/>
        </w:pBdr>
        <w:spacing w:before="0" w:line="240" w:lineRule="auto"/>
        <w:rPr>
          <w:i/>
        </w:rPr>
      </w:pPr>
      <w:r w:rsidRPr="002678CC">
        <w:rPr>
          <w:i/>
        </w:rPr>
        <w:t>6</w:t>
      </w:r>
      <w:r w:rsidRPr="002678CC">
        <w:rPr>
          <w:i/>
        </w:rPr>
        <w:tab/>
        <w:t>CG resource availability delay is not considered as a criterion for CG validation.</w:t>
      </w:r>
    </w:p>
    <w:p w14:paraId="03A3CBBF" w14:textId="77777777" w:rsidR="00E16283" w:rsidRPr="002678CC" w:rsidRDefault="00E16283" w:rsidP="002678CC">
      <w:pPr>
        <w:pStyle w:val="Doc-text2"/>
        <w:pBdr>
          <w:top w:val="single" w:sz="4" w:space="1" w:color="auto"/>
          <w:left w:val="single" w:sz="4" w:space="31" w:color="auto"/>
          <w:bottom w:val="single" w:sz="4" w:space="1" w:color="auto"/>
          <w:right w:val="single" w:sz="4" w:space="4" w:color="auto"/>
        </w:pBdr>
        <w:spacing w:before="0" w:line="240" w:lineRule="auto"/>
        <w:rPr>
          <w:i/>
        </w:rPr>
      </w:pPr>
      <w:r w:rsidRPr="002678CC">
        <w:rPr>
          <w:i/>
        </w:rPr>
        <w:t>7</w:t>
      </w:r>
      <w:r w:rsidRPr="002678CC">
        <w:rPr>
          <w:i/>
        </w:rPr>
        <w:tab/>
        <w:t>UL carrier selection is performed before CG-SDT selection</w:t>
      </w:r>
    </w:p>
    <w:p w14:paraId="3DCC11CA" w14:textId="134376E8" w:rsidR="00E16283" w:rsidRPr="002678CC" w:rsidRDefault="00E16283" w:rsidP="002678CC">
      <w:pPr>
        <w:pStyle w:val="Doc-text2"/>
        <w:pBdr>
          <w:top w:val="single" w:sz="4" w:space="1" w:color="auto"/>
          <w:left w:val="single" w:sz="4" w:space="31" w:color="auto"/>
          <w:bottom w:val="single" w:sz="4" w:space="1" w:color="auto"/>
          <w:right w:val="single" w:sz="4" w:space="4" w:color="auto"/>
        </w:pBdr>
        <w:tabs>
          <w:tab w:val="clear" w:pos="1622"/>
          <w:tab w:val="left" w:pos="1614"/>
        </w:tabs>
        <w:spacing w:before="0" w:line="240" w:lineRule="auto"/>
        <w:rPr>
          <w:i/>
          <w:iCs/>
        </w:rPr>
      </w:pPr>
      <w:r w:rsidRPr="002678CC">
        <w:rPr>
          <w:i/>
          <w:iCs/>
        </w:rPr>
        <w:tab/>
      </w:r>
      <w:r w:rsidRPr="002678CC">
        <w:rPr>
          <w:i/>
        </w:rPr>
        <w:t>FFS CG-SDT resource can be configured on BWPs other than initial BWP</w:t>
      </w:r>
    </w:p>
    <w:p w14:paraId="231AE830" w14:textId="215D61F6" w:rsidR="0096249C" w:rsidRPr="00366097" w:rsidRDefault="0096249C" w:rsidP="00F26F98">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In this contribution, we discuss</w:t>
      </w:r>
      <w:r w:rsidR="004F610D">
        <w:rPr>
          <w:rFonts w:eastAsia="바탕"/>
          <w:sz w:val="22"/>
          <w:szCs w:val="22"/>
          <w:lang w:eastAsia="ko-KR"/>
        </w:rPr>
        <w:t xml:space="preserve"> some</w:t>
      </w:r>
      <w:r w:rsidRPr="00366097">
        <w:rPr>
          <w:rFonts w:eastAsia="바탕"/>
          <w:sz w:val="22"/>
          <w:szCs w:val="22"/>
          <w:lang w:eastAsia="ko-KR"/>
        </w:rPr>
        <w:t xml:space="preserve"> </w:t>
      </w:r>
      <w:r w:rsidR="004F610D">
        <w:rPr>
          <w:rFonts w:eastAsia="바탕"/>
          <w:sz w:val="22"/>
          <w:szCs w:val="22"/>
          <w:lang w:eastAsia="ko-KR"/>
        </w:rPr>
        <w:t xml:space="preserve">physical layer aspects of </w:t>
      </w:r>
      <w:r w:rsidR="002678CC">
        <w:rPr>
          <w:rFonts w:eastAsia="바탕"/>
          <w:sz w:val="22"/>
          <w:szCs w:val="22"/>
          <w:lang w:eastAsia="ko-KR"/>
        </w:rPr>
        <w:t>CG-</w:t>
      </w:r>
      <w:r w:rsidR="004F610D">
        <w:rPr>
          <w:rFonts w:eastAsia="바탕"/>
          <w:sz w:val="22"/>
          <w:szCs w:val="22"/>
          <w:lang w:eastAsia="ko-KR"/>
        </w:rPr>
        <w:t>SDT.</w:t>
      </w:r>
    </w:p>
    <w:p w14:paraId="2D1C52F3" w14:textId="65F07A66" w:rsidR="00366097" w:rsidRPr="00366097" w:rsidRDefault="009A0703"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2.</w:t>
      </w:r>
      <w:r>
        <w:rPr>
          <w:rFonts w:ascii="Arial" w:eastAsia="바탕" w:hAnsi="Arial"/>
          <w:sz w:val="36"/>
          <w:lang w:eastAsia="ko-KR"/>
        </w:rPr>
        <w:tab/>
      </w:r>
      <w:r w:rsidR="001E25DF">
        <w:rPr>
          <w:rFonts w:ascii="Arial" w:eastAsia="바탕" w:hAnsi="Arial"/>
          <w:sz w:val="36"/>
          <w:lang w:eastAsia="ko-KR"/>
        </w:rPr>
        <w:t>Discussion</w:t>
      </w:r>
    </w:p>
    <w:p w14:paraId="5F7B82A4" w14:textId="05432D5A" w:rsidR="008E3812" w:rsidRDefault="008E3812" w:rsidP="008E381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RAN1 agreed to </w:t>
      </w:r>
      <w:r>
        <w:rPr>
          <w:rFonts w:eastAsia="바탕"/>
          <w:sz w:val="22"/>
          <w:szCs w:val="22"/>
          <w:lang w:eastAsia="ko-KR"/>
        </w:rPr>
        <w:t xml:space="preserve">associate </w:t>
      </w:r>
      <w:r w:rsidRPr="00D64A92">
        <w:rPr>
          <w:rFonts w:eastAsia="바탕"/>
          <w:sz w:val="22"/>
          <w:szCs w:val="22"/>
          <w:lang w:eastAsia="ko-KR"/>
        </w:rPr>
        <w:t xml:space="preserve">CG resources per CG configuration </w:t>
      </w:r>
      <w:r>
        <w:rPr>
          <w:rFonts w:eastAsia="바탕"/>
          <w:sz w:val="22"/>
          <w:szCs w:val="22"/>
          <w:lang w:eastAsia="ko-KR"/>
        </w:rPr>
        <w:t>with</w:t>
      </w:r>
      <w:r w:rsidRPr="00D64A92">
        <w:rPr>
          <w:rFonts w:eastAsia="바탕"/>
          <w:sz w:val="22"/>
          <w:szCs w:val="22"/>
          <w:lang w:eastAsia="ko-KR"/>
        </w:rPr>
        <w:t xml:space="preserve"> a set of SSB(s) configured by explicit signalling.</w:t>
      </w:r>
      <w:r>
        <w:rPr>
          <w:rFonts w:eastAsia="바탕"/>
          <w:sz w:val="22"/>
          <w:szCs w:val="22"/>
          <w:lang w:eastAsia="ko-KR"/>
        </w:rPr>
        <w:t xml:space="preserve"> Thus, if UE is configured with only one CG configuration, UE would use CG-SDT only for a set of SSB(s) configured for the CG configuration. </w:t>
      </w:r>
      <w:r w:rsidR="001A1B5B">
        <w:rPr>
          <w:rFonts w:eastAsia="바탕"/>
          <w:sz w:val="22"/>
          <w:szCs w:val="22"/>
          <w:lang w:eastAsia="ko-KR"/>
        </w:rPr>
        <w:t xml:space="preserve">A stationary or indoor UE seems fine to be configured with a </w:t>
      </w:r>
      <w:r w:rsidR="001A1B5B">
        <w:rPr>
          <w:rFonts w:eastAsia="바탕"/>
          <w:sz w:val="22"/>
          <w:szCs w:val="22"/>
          <w:lang w:eastAsia="ko-KR"/>
        </w:rPr>
        <w:lastRenderedPageBreak/>
        <w:t>few SSB(s) configured for the CG configuration. However, if UE is widely moving around a cell, the UE may be need to be configured with a different set of SSB(s) sometimes.</w:t>
      </w:r>
    </w:p>
    <w:p w14:paraId="7D2F98C1" w14:textId="0A6A796B" w:rsidR="001A1B5B" w:rsidRDefault="001A1B5B" w:rsidP="008E381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Considering that RA-SDT can be alternatively or additionally configured that CG-SDT may be configured only for the current cell, it seems fine to associate </w:t>
      </w:r>
      <w:r w:rsidRPr="00D64A92">
        <w:rPr>
          <w:rFonts w:eastAsia="바탕"/>
          <w:sz w:val="22"/>
          <w:szCs w:val="22"/>
          <w:lang w:eastAsia="ko-KR"/>
        </w:rPr>
        <w:t xml:space="preserve">CG resources per CG configuration </w:t>
      </w:r>
      <w:r>
        <w:rPr>
          <w:rFonts w:eastAsia="바탕"/>
          <w:sz w:val="22"/>
          <w:szCs w:val="22"/>
          <w:lang w:eastAsia="ko-KR"/>
        </w:rPr>
        <w:t>only with</w:t>
      </w:r>
      <w:r w:rsidRPr="00D64A92">
        <w:rPr>
          <w:rFonts w:eastAsia="바탕"/>
          <w:sz w:val="22"/>
          <w:szCs w:val="22"/>
          <w:lang w:eastAsia="ko-KR"/>
        </w:rPr>
        <w:t xml:space="preserve"> a set of SSB(s)</w:t>
      </w:r>
      <w:r>
        <w:rPr>
          <w:rFonts w:eastAsia="바탕"/>
          <w:sz w:val="22"/>
          <w:szCs w:val="22"/>
          <w:lang w:eastAsia="ko-KR"/>
        </w:rPr>
        <w:t xml:space="preserve">. However, </w:t>
      </w:r>
      <w:r w:rsidR="009950C0">
        <w:rPr>
          <w:rFonts w:eastAsia="바탕"/>
          <w:sz w:val="22"/>
          <w:szCs w:val="22"/>
          <w:lang w:eastAsia="ko-KR"/>
        </w:rPr>
        <w:t>it seems also interesting to support</w:t>
      </w:r>
      <w:r>
        <w:rPr>
          <w:rFonts w:eastAsia="바탕"/>
          <w:sz w:val="22"/>
          <w:szCs w:val="22"/>
          <w:lang w:eastAsia="ko-KR"/>
        </w:rPr>
        <w:t xml:space="preserve"> multiple CG configurations </w:t>
      </w:r>
      <w:r w:rsidR="009950C0">
        <w:rPr>
          <w:rFonts w:eastAsia="바탕"/>
          <w:sz w:val="22"/>
          <w:szCs w:val="22"/>
          <w:lang w:eastAsia="ko-KR"/>
        </w:rPr>
        <w:t>for an inactive UE</w:t>
      </w:r>
      <w:r>
        <w:rPr>
          <w:rFonts w:eastAsia="바탕"/>
          <w:sz w:val="22"/>
          <w:szCs w:val="22"/>
          <w:lang w:eastAsia="ko-KR"/>
        </w:rPr>
        <w:t xml:space="preserve"> considering </w:t>
      </w:r>
      <w:r w:rsidR="009950C0">
        <w:rPr>
          <w:rFonts w:eastAsia="바탕"/>
          <w:sz w:val="22"/>
          <w:szCs w:val="22"/>
          <w:lang w:eastAsia="ko-KR"/>
        </w:rPr>
        <w:t>multiple CG configurations can be configured for a connected UE.</w:t>
      </w:r>
    </w:p>
    <w:p w14:paraId="012F4382" w14:textId="77777777" w:rsidR="008E3812" w:rsidRDefault="008E3812" w:rsidP="008E381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F</w:t>
      </w:r>
      <w:r>
        <w:rPr>
          <w:rFonts w:eastAsia="바탕" w:hint="eastAsia"/>
          <w:sz w:val="22"/>
          <w:szCs w:val="22"/>
          <w:lang w:eastAsia="ko-KR"/>
        </w:rPr>
        <w:t xml:space="preserve">or connected UEs, </w:t>
      </w:r>
      <w:r>
        <w:rPr>
          <w:rFonts w:eastAsia="바탕"/>
          <w:sz w:val="22"/>
          <w:szCs w:val="22"/>
          <w:lang w:eastAsia="ko-KR"/>
        </w:rPr>
        <w:t>multiple CG configurations can be configured. One of the main motivations for multiple CG configurations is to support different traffic patterns. However, we wonder how many different traffic pattern we should support for inactive UEs. If various traffic patterns need to be supported, it seems better to support them in RRC_CONNECTED.</w:t>
      </w:r>
    </w:p>
    <w:p w14:paraId="0D3D75BF" w14:textId="2638DB0B" w:rsidR="008E3812" w:rsidRPr="00B15362" w:rsidRDefault="009950C0" w:rsidP="008E381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Nevertheless, for CG-SDT, </w:t>
      </w:r>
      <w:r w:rsidR="008E3812">
        <w:rPr>
          <w:rFonts w:eastAsia="바탕"/>
          <w:sz w:val="22"/>
          <w:szCs w:val="22"/>
          <w:lang w:eastAsia="ko-KR"/>
        </w:rPr>
        <w:t xml:space="preserve">multiple CG configurations </w:t>
      </w:r>
      <w:r>
        <w:rPr>
          <w:rFonts w:eastAsia="바탕"/>
          <w:sz w:val="22"/>
          <w:szCs w:val="22"/>
          <w:lang w:eastAsia="ko-KR"/>
        </w:rPr>
        <w:t>could enable CG-SDT to support more or all</w:t>
      </w:r>
      <w:r w:rsidR="008E3812">
        <w:rPr>
          <w:rFonts w:eastAsia="바탕"/>
          <w:sz w:val="22"/>
          <w:szCs w:val="22"/>
          <w:lang w:eastAsia="ko-KR"/>
        </w:rPr>
        <w:t xml:space="preserve"> SSBs</w:t>
      </w:r>
      <w:r>
        <w:rPr>
          <w:rFonts w:eastAsia="바탕"/>
          <w:sz w:val="22"/>
          <w:szCs w:val="22"/>
          <w:lang w:eastAsia="ko-KR"/>
        </w:rPr>
        <w:t xml:space="preserve"> at a cell</w:t>
      </w:r>
      <w:r w:rsidR="008E3812">
        <w:rPr>
          <w:rFonts w:eastAsia="바탕"/>
          <w:sz w:val="22"/>
          <w:szCs w:val="22"/>
          <w:lang w:eastAsia="ko-KR"/>
        </w:rPr>
        <w:t xml:space="preserve">. For example, UE could be provided multiple CG configurations of which each is associated with a subset of SSBs, i.e. a few SSBs. Different CG configurations can be associated with different subsets of SSBs. </w:t>
      </w:r>
    </w:p>
    <w:p w14:paraId="7ABBE0E0" w14:textId="14BC4EA7" w:rsidR="005C2EEE" w:rsidRDefault="005C2EEE" w:rsidP="009950C0">
      <w:pPr>
        <w:ind w:left="360" w:firstLine="0"/>
        <w:rPr>
          <w:b/>
          <w:bCs/>
          <w:i/>
          <w:iCs/>
          <w:sz w:val="22"/>
          <w:szCs w:val="22"/>
        </w:rPr>
      </w:pPr>
      <w:r w:rsidRPr="009950C0">
        <w:rPr>
          <w:b/>
          <w:bCs/>
          <w:i/>
          <w:iCs/>
          <w:sz w:val="22"/>
          <w:szCs w:val="22"/>
        </w:rPr>
        <w:t>Proposal</w:t>
      </w:r>
      <w:r w:rsidR="002C2B02" w:rsidRPr="009950C0">
        <w:rPr>
          <w:b/>
          <w:bCs/>
          <w:i/>
          <w:iCs/>
          <w:sz w:val="22"/>
          <w:szCs w:val="22"/>
        </w:rPr>
        <w:t xml:space="preserve"> 1</w:t>
      </w:r>
      <w:r w:rsidRPr="009950C0">
        <w:rPr>
          <w:b/>
          <w:bCs/>
          <w:i/>
          <w:iCs/>
          <w:sz w:val="22"/>
          <w:szCs w:val="22"/>
        </w:rPr>
        <w:t>: A UE can be configured with multiple CG configuration indexes for CG-SDT. One or more SSBs are associated to a CG configuration index.</w:t>
      </w:r>
    </w:p>
    <w:p w14:paraId="29455842" w14:textId="6D2E840D" w:rsidR="0017610B" w:rsidRPr="0017610B" w:rsidRDefault="003049E9" w:rsidP="0017610B">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If UE is configured with one CG configuration </w:t>
      </w:r>
      <w:r>
        <w:rPr>
          <w:rFonts w:eastAsia="바탕"/>
          <w:sz w:val="22"/>
          <w:szCs w:val="22"/>
          <w:lang w:eastAsia="ko-KR"/>
        </w:rPr>
        <w:t>associated</w:t>
      </w:r>
      <w:r>
        <w:rPr>
          <w:rFonts w:eastAsia="바탕" w:hint="eastAsia"/>
          <w:sz w:val="22"/>
          <w:szCs w:val="22"/>
          <w:lang w:eastAsia="ko-KR"/>
        </w:rPr>
        <w:t xml:space="preserve"> </w:t>
      </w:r>
      <w:r>
        <w:rPr>
          <w:rFonts w:eastAsia="바탕"/>
          <w:sz w:val="22"/>
          <w:szCs w:val="22"/>
          <w:lang w:eastAsia="ko-KR"/>
        </w:rPr>
        <w:t>with one SSB, UE will simply use the SSB for all CG PUSCH transmissions. However, i</w:t>
      </w:r>
      <w:r w:rsidR="0017610B" w:rsidRPr="0092617F">
        <w:rPr>
          <w:rFonts w:eastAsia="바탕"/>
          <w:sz w:val="22"/>
          <w:szCs w:val="22"/>
          <w:lang w:eastAsia="ko-KR"/>
        </w:rPr>
        <w:t>f multiple SSBs are associated with a CG PUSCH resource for CG-SDT</w:t>
      </w:r>
      <w:r>
        <w:rPr>
          <w:rFonts w:eastAsia="바탕"/>
          <w:sz w:val="22"/>
          <w:szCs w:val="22"/>
          <w:lang w:eastAsia="ko-KR"/>
        </w:rPr>
        <w:t xml:space="preserve">, UE could select a SSB based on measurement. For example, if a CG PUSCH resource is associated to a set of SSBs, </w:t>
      </w:r>
      <w:r w:rsidR="0017610B" w:rsidRPr="0092617F">
        <w:rPr>
          <w:rFonts w:eastAsia="바탕"/>
          <w:sz w:val="22"/>
          <w:szCs w:val="22"/>
          <w:lang w:eastAsia="ko-KR"/>
        </w:rPr>
        <w:t xml:space="preserve">UE </w:t>
      </w:r>
      <w:r w:rsidR="00297F3F">
        <w:rPr>
          <w:rFonts w:eastAsia="바탕"/>
          <w:sz w:val="22"/>
          <w:szCs w:val="22"/>
          <w:lang w:eastAsia="ko-KR"/>
        </w:rPr>
        <w:t>will</w:t>
      </w:r>
      <w:r w:rsidR="0017610B" w:rsidRPr="0092617F">
        <w:rPr>
          <w:rFonts w:eastAsia="바탕"/>
          <w:sz w:val="22"/>
          <w:szCs w:val="22"/>
          <w:lang w:eastAsia="ko-KR"/>
        </w:rPr>
        <w:t xml:space="preserve"> </w:t>
      </w:r>
      <w:r>
        <w:rPr>
          <w:rFonts w:eastAsia="바탕"/>
          <w:sz w:val="22"/>
          <w:szCs w:val="22"/>
          <w:lang w:eastAsia="ko-KR"/>
        </w:rPr>
        <w:t>select one SSB of the set to transmit on</w:t>
      </w:r>
      <w:r w:rsidR="0017610B" w:rsidRPr="0092617F">
        <w:rPr>
          <w:rFonts w:eastAsia="바탕"/>
          <w:sz w:val="22"/>
          <w:szCs w:val="22"/>
          <w:lang w:eastAsia="ko-KR"/>
        </w:rPr>
        <w:t xml:space="preserve"> the CG PUSCH resource for CG-SDT</w:t>
      </w:r>
      <w:r>
        <w:rPr>
          <w:rFonts w:eastAsia="바탕"/>
          <w:sz w:val="22"/>
          <w:szCs w:val="22"/>
          <w:lang w:eastAsia="ko-KR"/>
        </w:rPr>
        <w:t xml:space="preserve"> based on SSB measurement</w:t>
      </w:r>
      <w:r w:rsidR="0017610B" w:rsidRPr="0092617F">
        <w:rPr>
          <w:rFonts w:eastAsia="바탕"/>
          <w:sz w:val="22"/>
          <w:szCs w:val="22"/>
          <w:lang w:eastAsia="ko-KR"/>
        </w:rPr>
        <w:t>.</w:t>
      </w:r>
    </w:p>
    <w:p w14:paraId="14AEE3A5" w14:textId="172219F6" w:rsidR="005C2EEE" w:rsidRDefault="005C2EEE" w:rsidP="009950C0">
      <w:pPr>
        <w:ind w:left="360" w:firstLine="0"/>
        <w:rPr>
          <w:b/>
          <w:bCs/>
          <w:i/>
          <w:iCs/>
          <w:sz w:val="22"/>
          <w:szCs w:val="22"/>
        </w:rPr>
      </w:pPr>
      <w:r w:rsidRPr="009950C0">
        <w:rPr>
          <w:b/>
          <w:bCs/>
          <w:i/>
          <w:iCs/>
          <w:sz w:val="22"/>
          <w:szCs w:val="22"/>
        </w:rPr>
        <w:t>Proposal</w:t>
      </w:r>
      <w:r w:rsidR="002C2B02" w:rsidRPr="009950C0">
        <w:rPr>
          <w:b/>
          <w:bCs/>
          <w:i/>
          <w:iCs/>
          <w:sz w:val="22"/>
          <w:szCs w:val="22"/>
        </w:rPr>
        <w:t xml:space="preserve"> 2</w:t>
      </w:r>
      <w:r w:rsidRPr="009950C0">
        <w:rPr>
          <w:b/>
          <w:bCs/>
          <w:i/>
          <w:iCs/>
          <w:sz w:val="22"/>
          <w:szCs w:val="22"/>
        </w:rPr>
        <w:t>: For a CG configuration index, a PUSCH resource in a CG periodicity can be associated to a set of SSB(s) for CG-SDT. UE selects one associated SSB to transmit on the PUSCH resource.</w:t>
      </w:r>
    </w:p>
    <w:p w14:paraId="2C8CDD7C" w14:textId="78FF06C5" w:rsidR="00297F3F" w:rsidRDefault="00814796" w:rsidP="0081479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In Rel-15 UL CG, UE uses CG PUSCH resource for a new HARQ transmission. Then, gNB may provide dynamic retransmission resource by DCI of which CRC is scrambled by CS-RNTI. However, if a UE is stationary and located near cell boundary, it would be beneficial for gNB to configure the UE with PUSCH repetitions of a TB for CG-SDT.</w:t>
      </w:r>
      <w:r w:rsidR="00561042">
        <w:rPr>
          <w:rFonts w:eastAsia="바탕"/>
          <w:sz w:val="22"/>
          <w:szCs w:val="22"/>
          <w:lang w:eastAsia="ko-KR"/>
        </w:rPr>
        <w:t xml:space="preserve"> Thus, UE can </w:t>
      </w:r>
      <w:r w:rsidR="00561042" w:rsidRPr="00561042">
        <w:rPr>
          <w:rFonts w:eastAsia="바탕"/>
          <w:sz w:val="22"/>
          <w:szCs w:val="22"/>
          <w:lang w:eastAsia="ko-KR"/>
        </w:rPr>
        <w:t xml:space="preserve">transmit </w:t>
      </w:r>
      <w:r w:rsidR="00561042">
        <w:rPr>
          <w:rFonts w:eastAsia="바탕"/>
          <w:sz w:val="22"/>
          <w:szCs w:val="22"/>
          <w:lang w:eastAsia="ko-KR"/>
        </w:rPr>
        <w:t xml:space="preserve">a TB on </w:t>
      </w:r>
      <w:r w:rsidR="00561042" w:rsidRPr="00561042">
        <w:rPr>
          <w:rFonts w:eastAsia="바탕"/>
          <w:sz w:val="22"/>
          <w:szCs w:val="22"/>
          <w:lang w:eastAsia="ko-KR"/>
        </w:rPr>
        <w:t xml:space="preserve">multiple PUSCH resources </w:t>
      </w:r>
      <w:r w:rsidR="00561042">
        <w:rPr>
          <w:rFonts w:eastAsia="바탕"/>
          <w:sz w:val="22"/>
          <w:szCs w:val="22"/>
          <w:lang w:eastAsia="ko-KR"/>
        </w:rPr>
        <w:t xml:space="preserve">in </w:t>
      </w:r>
      <w:r w:rsidR="00561042" w:rsidRPr="00561042">
        <w:rPr>
          <w:rFonts w:eastAsia="바탕"/>
          <w:sz w:val="22"/>
          <w:szCs w:val="22"/>
          <w:lang w:eastAsia="ko-KR"/>
        </w:rPr>
        <w:t>associat</w:t>
      </w:r>
      <w:r w:rsidR="00561042">
        <w:rPr>
          <w:rFonts w:eastAsia="바탕"/>
          <w:sz w:val="22"/>
          <w:szCs w:val="22"/>
          <w:lang w:eastAsia="ko-KR"/>
        </w:rPr>
        <w:t>ion with</w:t>
      </w:r>
      <w:r w:rsidR="00561042" w:rsidRPr="00561042">
        <w:rPr>
          <w:rFonts w:eastAsia="바탕"/>
          <w:sz w:val="22"/>
          <w:szCs w:val="22"/>
          <w:lang w:eastAsia="ko-KR"/>
        </w:rPr>
        <w:t xml:space="preserve"> a same SSB</w:t>
      </w:r>
      <w:r w:rsidR="00561042">
        <w:rPr>
          <w:rFonts w:eastAsia="바탕"/>
          <w:sz w:val="22"/>
          <w:szCs w:val="22"/>
          <w:lang w:eastAsia="ko-KR"/>
        </w:rPr>
        <w:t>.</w:t>
      </w:r>
    </w:p>
    <w:p w14:paraId="5DB53ADD" w14:textId="070C6CD1" w:rsidR="00561042" w:rsidRDefault="00561042" w:rsidP="0081479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Meanwhile, if a CG PUSCH resource of a CG configuration can be associated to a set of SSBs, it would be possible for a UE to </w:t>
      </w:r>
      <w:r w:rsidRPr="00561042">
        <w:rPr>
          <w:rFonts w:eastAsia="바탕"/>
          <w:sz w:val="22"/>
          <w:szCs w:val="22"/>
          <w:lang w:eastAsia="ko-KR"/>
        </w:rPr>
        <w:t xml:space="preserve">transmit multiple PUSCH resources </w:t>
      </w:r>
      <w:r>
        <w:rPr>
          <w:rFonts w:eastAsia="바탕"/>
          <w:sz w:val="22"/>
          <w:szCs w:val="22"/>
          <w:lang w:eastAsia="ko-KR"/>
        </w:rPr>
        <w:t xml:space="preserve">in </w:t>
      </w:r>
      <w:r w:rsidRPr="00561042">
        <w:rPr>
          <w:rFonts w:eastAsia="바탕"/>
          <w:sz w:val="22"/>
          <w:szCs w:val="22"/>
          <w:lang w:eastAsia="ko-KR"/>
        </w:rPr>
        <w:t>associat</w:t>
      </w:r>
      <w:r>
        <w:rPr>
          <w:rFonts w:eastAsia="바탕"/>
          <w:sz w:val="22"/>
          <w:szCs w:val="22"/>
          <w:lang w:eastAsia="ko-KR"/>
        </w:rPr>
        <w:t>ion with</w:t>
      </w:r>
      <w:r w:rsidRPr="00561042">
        <w:rPr>
          <w:rFonts w:eastAsia="바탕"/>
          <w:sz w:val="22"/>
          <w:szCs w:val="22"/>
          <w:lang w:eastAsia="ko-KR"/>
        </w:rPr>
        <w:t xml:space="preserve"> different SSBs of the set</w:t>
      </w:r>
      <w:r>
        <w:rPr>
          <w:rFonts w:eastAsia="바탕"/>
          <w:sz w:val="22"/>
          <w:szCs w:val="22"/>
          <w:lang w:eastAsia="ko-KR"/>
        </w:rPr>
        <w:t>, e.g. for reliable CG-SDT transmission in FR2.</w:t>
      </w:r>
    </w:p>
    <w:p w14:paraId="145FE492" w14:textId="124ABC2D" w:rsidR="005C2EEE" w:rsidRPr="009950C0" w:rsidRDefault="005C2EEE" w:rsidP="009950C0">
      <w:pPr>
        <w:ind w:left="360" w:firstLine="0"/>
        <w:rPr>
          <w:b/>
          <w:bCs/>
          <w:i/>
          <w:iCs/>
          <w:sz w:val="22"/>
          <w:szCs w:val="22"/>
        </w:rPr>
      </w:pPr>
      <w:r w:rsidRPr="009950C0">
        <w:rPr>
          <w:b/>
          <w:bCs/>
          <w:i/>
          <w:iCs/>
          <w:sz w:val="22"/>
          <w:szCs w:val="22"/>
        </w:rPr>
        <w:t>Proposal</w:t>
      </w:r>
      <w:r w:rsidR="002C2B02" w:rsidRPr="009950C0">
        <w:rPr>
          <w:b/>
          <w:bCs/>
          <w:i/>
          <w:iCs/>
          <w:sz w:val="22"/>
          <w:szCs w:val="22"/>
        </w:rPr>
        <w:t xml:space="preserve"> 3</w:t>
      </w:r>
      <w:r w:rsidRPr="009950C0">
        <w:rPr>
          <w:b/>
          <w:bCs/>
          <w:i/>
          <w:iCs/>
          <w:sz w:val="22"/>
          <w:szCs w:val="22"/>
        </w:rPr>
        <w:t>: For PUSCH repetitions of a TB within a CG periodicity, if configured by gNB, UE can transmit multiple PUSCH resources associated to a same SSB or different SSBs of the set.</w:t>
      </w:r>
    </w:p>
    <w:p w14:paraId="02B75231" w14:textId="2EF6AB64" w:rsidR="00561042" w:rsidRPr="00561042" w:rsidRDefault="00561042" w:rsidP="0056104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It seems basic that </w:t>
      </w:r>
      <w:r w:rsidRPr="00561042">
        <w:rPr>
          <w:rFonts w:eastAsia="바탕"/>
          <w:sz w:val="22"/>
          <w:szCs w:val="22"/>
          <w:lang w:eastAsia="ko-KR"/>
        </w:rPr>
        <w:t xml:space="preserve">different PUSCH transmissions in different CG periodicities of CG-SDT </w:t>
      </w:r>
      <w:r>
        <w:rPr>
          <w:rFonts w:eastAsia="바탕"/>
          <w:sz w:val="22"/>
          <w:szCs w:val="22"/>
          <w:lang w:eastAsia="ko-KR"/>
        </w:rPr>
        <w:t>are</w:t>
      </w:r>
      <w:r w:rsidRPr="00561042">
        <w:rPr>
          <w:rFonts w:eastAsia="바탕"/>
          <w:sz w:val="22"/>
          <w:szCs w:val="22"/>
          <w:lang w:eastAsia="ko-KR"/>
        </w:rPr>
        <w:t xml:space="preserve"> configured to be associated to the same set of SSB(s)</w:t>
      </w:r>
      <w:r>
        <w:rPr>
          <w:rFonts w:eastAsia="바탕"/>
          <w:sz w:val="22"/>
          <w:szCs w:val="22"/>
          <w:lang w:eastAsia="ko-KR"/>
        </w:rPr>
        <w:t xml:space="preserve">. Thus, </w:t>
      </w:r>
      <w:r w:rsidRPr="002678CC">
        <w:rPr>
          <w:rFonts w:eastAsia="바탕"/>
          <w:sz w:val="22"/>
          <w:szCs w:val="22"/>
          <w:lang w:eastAsia="ko-KR"/>
        </w:rPr>
        <w:t>SSB-to-PUSCH resource mapping</w:t>
      </w:r>
      <w:r>
        <w:rPr>
          <w:rFonts w:eastAsia="바탕"/>
          <w:sz w:val="22"/>
          <w:szCs w:val="22"/>
          <w:lang w:eastAsia="ko-KR"/>
        </w:rPr>
        <w:t xml:space="preserve"> won’t be changed across CG periodicities. However, if we</w:t>
      </w:r>
      <w:r>
        <w:rPr>
          <w:rFonts w:eastAsia="바탕" w:hint="eastAsia"/>
          <w:sz w:val="22"/>
          <w:szCs w:val="22"/>
          <w:lang w:eastAsia="ko-KR"/>
        </w:rPr>
        <w:t xml:space="preserve"> want to </w:t>
      </w:r>
      <w:r>
        <w:rPr>
          <w:rFonts w:eastAsia="바탕"/>
          <w:sz w:val="22"/>
          <w:szCs w:val="22"/>
          <w:lang w:eastAsia="ko-KR"/>
        </w:rPr>
        <w:t xml:space="preserve">associate all SSBs of a cell to CG PUSCH resources, </w:t>
      </w:r>
      <w:r w:rsidRPr="00561042">
        <w:rPr>
          <w:rFonts w:eastAsia="바탕"/>
          <w:sz w:val="22"/>
          <w:szCs w:val="22"/>
          <w:lang w:eastAsia="ko-KR"/>
        </w:rPr>
        <w:t xml:space="preserve">different </w:t>
      </w:r>
      <w:r w:rsidRPr="00561042">
        <w:rPr>
          <w:rFonts w:eastAsia="바탕"/>
          <w:sz w:val="22"/>
          <w:szCs w:val="22"/>
          <w:lang w:eastAsia="ko-KR"/>
        </w:rPr>
        <w:lastRenderedPageBreak/>
        <w:t xml:space="preserve">PUSCH transmissions in different CG periodicities of CG-SDT </w:t>
      </w:r>
      <w:r>
        <w:rPr>
          <w:rFonts w:eastAsia="바탕"/>
          <w:sz w:val="22"/>
          <w:szCs w:val="22"/>
          <w:lang w:eastAsia="ko-KR"/>
        </w:rPr>
        <w:t>could</w:t>
      </w:r>
      <w:r w:rsidRPr="00561042">
        <w:rPr>
          <w:rFonts w:eastAsia="바탕"/>
          <w:sz w:val="22"/>
          <w:szCs w:val="22"/>
          <w:lang w:eastAsia="ko-KR"/>
        </w:rPr>
        <w:t xml:space="preserve"> be configured to be associated to d</w:t>
      </w:r>
      <w:r>
        <w:rPr>
          <w:rFonts w:eastAsia="바탕"/>
          <w:sz w:val="22"/>
          <w:szCs w:val="22"/>
          <w:lang w:eastAsia="ko-KR"/>
        </w:rPr>
        <w:t>ifferent SSB subsets of the set</w:t>
      </w:r>
      <w:r w:rsidR="007F69F0">
        <w:rPr>
          <w:rFonts w:eastAsia="바탕"/>
          <w:sz w:val="22"/>
          <w:szCs w:val="22"/>
          <w:lang w:eastAsia="ko-KR"/>
        </w:rPr>
        <w:t xml:space="preserve"> for a CG configuration index</w:t>
      </w:r>
      <w:r>
        <w:rPr>
          <w:rFonts w:eastAsia="바탕"/>
          <w:sz w:val="22"/>
          <w:szCs w:val="22"/>
          <w:lang w:eastAsia="ko-KR"/>
        </w:rPr>
        <w:t xml:space="preserve">. </w:t>
      </w:r>
    </w:p>
    <w:p w14:paraId="3DD06E49" w14:textId="26440B47" w:rsidR="005C2EEE" w:rsidRDefault="005C2EEE" w:rsidP="009950C0">
      <w:pPr>
        <w:ind w:left="360" w:firstLine="0"/>
        <w:rPr>
          <w:b/>
          <w:bCs/>
          <w:i/>
          <w:iCs/>
          <w:sz w:val="22"/>
          <w:szCs w:val="22"/>
        </w:rPr>
      </w:pPr>
      <w:r w:rsidRPr="009950C0">
        <w:rPr>
          <w:b/>
          <w:bCs/>
          <w:i/>
          <w:iCs/>
          <w:sz w:val="22"/>
          <w:szCs w:val="22"/>
        </w:rPr>
        <w:t>Proposal</w:t>
      </w:r>
      <w:r w:rsidR="002C2B02" w:rsidRPr="009950C0">
        <w:rPr>
          <w:b/>
          <w:bCs/>
          <w:i/>
          <w:iCs/>
          <w:sz w:val="22"/>
          <w:szCs w:val="22"/>
        </w:rPr>
        <w:t xml:space="preserve"> 4</w:t>
      </w:r>
      <w:r w:rsidRPr="009950C0">
        <w:rPr>
          <w:b/>
          <w:bCs/>
          <w:i/>
          <w:iCs/>
          <w:sz w:val="22"/>
          <w:szCs w:val="22"/>
        </w:rPr>
        <w:t>: For a CG configuration index, different PUSCH transmissions in different CG periodicities of CG-SDT can be configured to be associated to the same set of SSB(s) or di</w:t>
      </w:r>
      <w:r w:rsidR="007F69F0">
        <w:rPr>
          <w:b/>
          <w:bCs/>
          <w:i/>
          <w:iCs/>
          <w:sz w:val="22"/>
          <w:szCs w:val="22"/>
        </w:rPr>
        <w:t>fferent SSB subsets of the set.</w:t>
      </w:r>
    </w:p>
    <w:p w14:paraId="2661BAC3" w14:textId="59B9C270" w:rsidR="007F69F0" w:rsidRPr="0092617F" w:rsidRDefault="007F69F0" w:rsidP="007F69F0">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Assuming that UE selects a SSB for CG PUSCH transmission, we think that the selected SSB does not need to be the best SSB of a cell. It seems sufficient that the quality of the </w:t>
      </w:r>
      <w:r>
        <w:rPr>
          <w:rFonts w:eastAsia="바탕" w:hint="eastAsia"/>
          <w:sz w:val="22"/>
          <w:szCs w:val="22"/>
          <w:lang w:eastAsia="ko-KR"/>
        </w:rPr>
        <w:t xml:space="preserve">SSB </w:t>
      </w:r>
      <w:r>
        <w:rPr>
          <w:rFonts w:eastAsia="바탕"/>
          <w:sz w:val="22"/>
          <w:szCs w:val="22"/>
          <w:lang w:eastAsia="ko-KR"/>
        </w:rPr>
        <w:t xml:space="preserve">associated to CG-SDT is above a threshold configured by gNB. </w:t>
      </w:r>
      <w:r w:rsidRPr="0092617F">
        <w:rPr>
          <w:rFonts w:eastAsia="바탕"/>
          <w:sz w:val="22"/>
          <w:szCs w:val="22"/>
          <w:lang w:eastAsia="ko-KR"/>
        </w:rPr>
        <w:t>Even if the best SSB of a cell is not associated to any other CG PUSCH occasion but if at least one SSB of which quality is above threshold is associated with a CG P</w:t>
      </w:r>
      <w:r>
        <w:rPr>
          <w:rFonts w:eastAsia="바탕"/>
          <w:sz w:val="22"/>
          <w:szCs w:val="22"/>
          <w:lang w:eastAsia="ko-KR"/>
        </w:rPr>
        <w:t>USCH resource for CG-SDT, UE could</w:t>
      </w:r>
      <w:r w:rsidRPr="0092617F">
        <w:rPr>
          <w:rFonts w:eastAsia="바탕"/>
          <w:sz w:val="22"/>
          <w:szCs w:val="22"/>
          <w:lang w:eastAsia="ko-KR"/>
        </w:rPr>
        <w:t xml:space="preserve"> use the CG PUSCH resource for CG-SDT</w:t>
      </w:r>
      <w:r w:rsidR="00D74C86">
        <w:rPr>
          <w:rFonts w:eastAsia="바탕"/>
          <w:sz w:val="22"/>
          <w:szCs w:val="22"/>
          <w:lang w:eastAsia="ko-KR"/>
        </w:rPr>
        <w:t xml:space="preserve"> instead of triggering RACH</w:t>
      </w:r>
      <w:r w:rsidRPr="0092617F">
        <w:rPr>
          <w:rFonts w:eastAsia="바탕"/>
          <w:sz w:val="22"/>
          <w:szCs w:val="22"/>
          <w:lang w:eastAsia="ko-KR"/>
        </w:rPr>
        <w:t>.</w:t>
      </w:r>
    </w:p>
    <w:p w14:paraId="5EAA7995" w14:textId="6A90B27D" w:rsidR="005C2EEE" w:rsidRPr="009950C0" w:rsidRDefault="005C2EEE" w:rsidP="009950C0">
      <w:pPr>
        <w:ind w:left="360" w:firstLine="0"/>
        <w:rPr>
          <w:rFonts w:eastAsia="Times New Roman"/>
          <w:b/>
          <w:bCs/>
          <w:i/>
          <w:iCs/>
          <w:sz w:val="22"/>
          <w:szCs w:val="22"/>
          <w:lang w:val="en-US" w:eastAsia="ko-KR"/>
        </w:rPr>
      </w:pPr>
      <w:r w:rsidRPr="009950C0">
        <w:rPr>
          <w:b/>
          <w:bCs/>
          <w:i/>
          <w:iCs/>
          <w:sz w:val="22"/>
          <w:szCs w:val="22"/>
        </w:rPr>
        <w:t>Proposal</w:t>
      </w:r>
      <w:r w:rsidR="002C2B02" w:rsidRPr="009950C0">
        <w:rPr>
          <w:b/>
          <w:bCs/>
          <w:i/>
          <w:iCs/>
          <w:sz w:val="22"/>
          <w:szCs w:val="22"/>
        </w:rPr>
        <w:t xml:space="preserve"> </w:t>
      </w:r>
      <w:r w:rsidR="007F69F0">
        <w:rPr>
          <w:b/>
          <w:bCs/>
          <w:i/>
          <w:iCs/>
          <w:sz w:val="22"/>
          <w:szCs w:val="22"/>
        </w:rPr>
        <w:t>5</w:t>
      </w:r>
      <w:r w:rsidRPr="009950C0">
        <w:rPr>
          <w:b/>
          <w:bCs/>
          <w:i/>
          <w:iCs/>
          <w:sz w:val="22"/>
          <w:szCs w:val="22"/>
        </w:rPr>
        <w:t>: If one or multiple SSBs are associated with a CG PUSCH resource for CG-SDT and a measured quality of at least one SSB is above a threshold configured by gNB, UE can use the CG PUSCH resource for CG-SDT.</w:t>
      </w:r>
    </w:p>
    <w:p w14:paraId="4D0738D9" w14:textId="291CB001" w:rsidR="005C2EEE" w:rsidRPr="009950C0" w:rsidRDefault="005C2EEE" w:rsidP="009950C0">
      <w:pPr>
        <w:pStyle w:val="a0"/>
        <w:numPr>
          <w:ilvl w:val="0"/>
          <w:numId w:val="20"/>
        </w:numPr>
        <w:rPr>
          <w:b/>
          <w:bCs/>
          <w:i/>
          <w:iCs/>
        </w:rPr>
      </w:pPr>
      <w:r w:rsidRPr="009950C0">
        <w:rPr>
          <w:b/>
          <w:bCs/>
          <w:i/>
          <w:iCs/>
        </w:rPr>
        <w:t>Even if the best SSB of a cell is not associated to any other CG PUSCH resource but if at least one SSB of which quality is above threshold is associated with a CG PUSCH resource for CG-SDT, UE can use the CG PUSCH resource for CG-SDT.</w:t>
      </w:r>
    </w:p>
    <w:p w14:paraId="3473DB0C" w14:textId="77777777" w:rsidR="00D74C86" w:rsidRPr="00D74C86" w:rsidRDefault="00D74C86" w:rsidP="00D74C8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D74C86">
        <w:rPr>
          <w:rFonts w:eastAsia="바탕" w:hint="eastAsia"/>
          <w:sz w:val="22"/>
          <w:szCs w:val="22"/>
          <w:lang w:eastAsia="ko-KR"/>
        </w:rPr>
        <w:t>M</w:t>
      </w:r>
      <w:r w:rsidRPr="00D74C86">
        <w:rPr>
          <w:rFonts w:eastAsia="바탕"/>
          <w:sz w:val="22"/>
          <w:szCs w:val="22"/>
          <w:lang w:eastAsia="ko-KR"/>
        </w:rPr>
        <w:t>eanwhile, if UE cannot find any good SSB configured for CG-SDT, UE could trigger RACH e.g. for RA-SDT or for normal access to RRC_CONNECTED.</w:t>
      </w:r>
    </w:p>
    <w:p w14:paraId="5AA6C1A0" w14:textId="11843669" w:rsidR="005C2EEE" w:rsidRPr="009950C0" w:rsidRDefault="005C2EEE" w:rsidP="009950C0">
      <w:pPr>
        <w:ind w:left="360" w:firstLine="0"/>
        <w:rPr>
          <w:rFonts w:eastAsia="Times New Roman"/>
          <w:b/>
          <w:bCs/>
          <w:i/>
          <w:iCs/>
          <w:sz w:val="22"/>
          <w:szCs w:val="22"/>
          <w:lang w:val="en-US" w:eastAsia="ko-KR"/>
        </w:rPr>
      </w:pPr>
      <w:r w:rsidRPr="009950C0">
        <w:rPr>
          <w:b/>
          <w:bCs/>
          <w:i/>
          <w:iCs/>
          <w:sz w:val="22"/>
          <w:szCs w:val="22"/>
        </w:rPr>
        <w:t>Proposal</w:t>
      </w:r>
      <w:r w:rsidR="00D74C86">
        <w:rPr>
          <w:b/>
          <w:bCs/>
          <w:i/>
          <w:iCs/>
          <w:sz w:val="22"/>
          <w:szCs w:val="22"/>
        </w:rPr>
        <w:t xml:space="preserve"> 6</w:t>
      </w:r>
      <w:r w:rsidRPr="009950C0">
        <w:rPr>
          <w:b/>
          <w:bCs/>
          <w:i/>
          <w:iCs/>
          <w:sz w:val="22"/>
          <w:szCs w:val="22"/>
        </w:rPr>
        <w:t>: If measured quality of any SSB configured for CG-SDT is not above threshold for CG-SDT, UE triggers RACH e.g. for RA-SDT or for reconfiguring CG-SDT.</w:t>
      </w:r>
    </w:p>
    <w:p w14:paraId="0D696AF9" w14:textId="77777777" w:rsidR="0042404C" w:rsidRDefault="008130C1" w:rsidP="008130C1">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8130C1">
        <w:rPr>
          <w:rFonts w:eastAsia="바탕"/>
          <w:sz w:val="22"/>
          <w:szCs w:val="22"/>
          <w:lang w:eastAsia="ko-KR"/>
        </w:rPr>
        <w:t xml:space="preserve">RAN2 agreed to support retransmission by dynamic grant for CG-SDT. </w:t>
      </w:r>
      <w:r>
        <w:rPr>
          <w:rFonts w:eastAsia="바탕"/>
          <w:sz w:val="22"/>
          <w:szCs w:val="22"/>
          <w:lang w:eastAsia="ko-KR"/>
        </w:rPr>
        <w:t xml:space="preserve">Thus, </w:t>
      </w:r>
      <w:r w:rsidRPr="008130C1">
        <w:rPr>
          <w:rFonts w:eastAsia="바탕"/>
          <w:sz w:val="22"/>
          <w:szCs w:val="22"/>
          <w:lang w:eastAsia="ko-KR"/>
        </w:rPr>
        <w:t xml:space="preserve">RAN1 could further discuss SearchSpace for CG-SDT. </w:t>
      </w:r>
    </w:p>
    <w:p w14:paraId="23780F73" w14:textId="20398F73" w:rsidR="008130C1" w:rsidRDefault="008130C1" w:rsidP="008130C1">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In RAN1#104-e, RAN1 replied to RAN2 LS in </w:t>
      </w:r>
      <w:r w:rsidRPr="008D0BD1">
        <w:rPr>
          <w:rFonts w:eastAsia="바탕"/>
          <w:sz w:val="22"/>
          <w:szCs w:val="22"/>
          <w:lang w:eastAsia="ko-KR"/>
        </w:rPr>
        <w:t>R1-2102075</w:t>
      </w:r>
      <w:r>
        <w:rPr>
          <w:rFonts w:eastAsia="바탕"/>
          <w:sz w:val="22"/>
          <w:szCs w:val="22"/>
          <w:lang w:eastAsia="ko-KR"/>
        </w:rPr>
        <w:t>:</w:t>
      </w:r>
    </w:p>
    <w:tbl>
      <w:tblPr>
        <w:tblStyle w:val="a8"/>
        <w:tblW w:w="0" w:type="auto"/>
        <w:tblInd w:w="137" w:type="dxa"/>
        <w:tblLook w:val="04A0" w:firstRow="1" w:lastRow="0" w:firstColumn="1" w:lastColumn="0" w:noHBand="0" w:noVBand="1"/>
      </w:tblPr>
      <w:tblGrid>
        <w:gridCol w:w="9491"/>
      </w:tblGrid>
      <w:tr w:rsidR="008130C1" w14:paraId="23E13D37" w14:textId="77777777" w:rsidTr="004B091E">
        <w:tc>
          <w:tcPr>
            <w:tcW w:w="9491" w:type="dxa"/>
          </w:tcPr>
          <w:p w14:paraId="1CBD89E3" w14:textId="77777777" w:rsidR="008130C1" w:rsidRPr="008577B8" w:rsidRDefault="008130C1" w:rsidP="004B091E">
            <w:pPr>
              <w:spacing w:after="120"/>
              <w:ind w:left="0" w:firstLine="0"/>
              <w:rPr>
                <w:rFonts w:ascii="Arial" w:hAnsi="Arial" w:cs="Arial"/>
                <w:b/>
                <w:color w:val="000000"/>
                <w:u w:val="single"/>
              </w:rPr>
            </w:pPr>
            <w:r>
              <w:rPr>
                <w:rFonts w:ascii="Arial" w:hAnsi="Arial" w:cs="Arial"/>
                <w:b/>
                <w:color w:val="000000"/>
                <w:u w:val="single"/>
              </w:rPr>
              <w:t xml:space="preserve">For </w:t>
            </w:r>
            <w:r w:rsidRPr="008577B8">
              <w:rPr>
                <w:rFonts w:ascii="Arial" w:hAnsi="Arial" w:cs="Arial"/>
                <w:b/>
                <w:color w:val="000000"/>
                <w:u w:val="single"/>
              </w:rPr>
              <w:t>RA-SDT</w:t>
            </w:r>
          </w:p>
          <w:p w14:paraId="2E5F78BF" w14:textId="77777777" w:rsidR="008130C1" w:rsidRPr="008D0BD1" w:rsidRDefault="008130C1" w:rsidP="004B091E">
            <w:pPr>
              <w:pStyle w:val="a0"/>
              <w:numPr>
                <w:ilvl w:val="0"/>
                <w:numId w:val="10"/>
              </w:numPr>
              <w:wordWrap/>
              <w:overflowPunct/>
              <w:snapToGrid w:val="0"/>
              <w:spacing w:after="60"/>
              <w:jc w:val="both"/>
              <w:textAlignment w:val="auto"/>
              <w:rPr>
                <w:rFonts w:ascii="Arial" w:hAnsi="Arial" w:cs="Arial"/>
                <w:sz w:val="20"/>
                <w:szCs w:val="20"/>
              </w:rPr>
            </w:pPr>
            <w:r w:rsidRPr="008D0BD1">
              <w:rPr>
                <w:rFonts w:ascii="Arial" w:hAnsi="Arial" w:cs="Arial"/>
                <w:sz w:val="20"/>
                <w:szCs w:val="20"/>
              </w:rPr>
              <w:t>From RAN1 perspective, at least a separate SearchSpace that is different from the existing common SearchSpace should be supported for monitoring the PDCCH addressed to the C-RNTI after successful completion of the RACH procedure during RA-SDT</w:t>
            </w:r>
          </w:p>
          <w:p w14:paraId="1FA80278" w14:textId="77777777" w:rsidR="008130C1" w:rsidRPr="008D0BD1" w:rsidRDefault="008130C1" w:rsidP="004B091E">
            <w:pPr>
              <w:pStyle w:val="a0"/>
              <w:numPr>
                <w:ilvl w:val="1"/>
                <w:numId w:val="10"/>
              </w:numPr>
              <w:wordWrap/>
              <w:overflowPunct/>
              <w:snapToGrid w:val="0"/>
              <w:spacing w:after="60"/>
              <w:jc w:val="both"/>
              <w:textAlignment w:val="auto"/>
              <w:rPr>
                <w:rFonts w:ascii="Arial" w:hAnsi="Arial" w:cs="Arial"/>
                <w:sz w:val="20"/>
                <w:szCs w:val="20"/>
              </w:rPr>
            </w:pPr>
            <w:r w:rsidRPr="008D0BD1">
              <w:rPr>
                <w:rFonts w:ascii="Arial" w:hAnsi="Arial" w:cs="Arial"/>
                <w:sz w:val="20"/>
                <w:szCs w:val="20"/>
              </w:rPr>
              <w:t>It is up to RAN2 decision if the separate SearchSpace is UE-specific or common to the UEs performing RA-SDT</w:t>
            </w:r>
          </w:p>
          <w:p w14:paraId="0B736939" w14:textId="77777777" w:rsidR="008130C1" w:rsidRPr="008D0BD1" w:rsidRDefault="008130C1" w:rsidP="004B091E">
            <w:pPr>
              <w:pStyle w:val="a0"/>
              <w:numPr>
                <w:ilvl w:val="0"/>
                <w:numId w:val="10"/>
              </w:numPr>
              <w:wordWrap/>
              <w:overflowPunct/>
              <w:snapToGrid w:val="0"/>
              <w:spacing w:after="60"/>
              <w:jc w:val="both"/>
              <w:textAlignment w:val="auto"/>
              <w:rPr>
                <w:sz w:val="20"/>
                <w:szCs w:val="20"/>
              </w:rPr>
            </w:pPr>
            <w:r w:rsidRPr="008D0BD1">
              <w:rPr>
                <w:rFonts w:ascii="Arial" w:hAnsi="Arial" w:cs="Arial"/>
                <w:sz w:val="20"/>
                <w:szCs w:val="20"/>
              </w:rPr>
              <w:t>If the separate SearchSpace is not configured, type-1 PDCCH CSS can be reused.</w:t>
            </w:r>
          </w:p>
          <w:p w14:paraId="243F1A50" w14:textId="39B3D279" w:rsidR="008130C1" w:rsidRPr="008130C1" w:rsidRDefault="008130C1" w:rsidP="008130C1">
            <w:pPr>
              <w:pStyle w:val="a0"/>
              <w:numPr>
                <w:ilvl w:val="0"/>
                <w:numId w:val="10"/>
              </w:numPr>
              <w:wordWrap/>
              <w:overflowPunct/>
              <w:snapToGrid w:val="0"/>
              <w:spacing w:after="60"/>
              <w:jc w:val="both"/>
              <w:textAlignment w:val="auto"/>
              <w:rPr>
                <w:sz w:val="20"/>
                <w:szCs w:val="20"/>
              </w:rPr>
            </w:pPr>
            <w:r w:rsidRPr="008D0BD1">
              <w:rPr>
                <w:rFonts w:ascii="Arial" w:hAnsi="Arial" w:cs="Arial"/>
                <w:sz w:val="20"/>
                <w:szCs w:val="20"/>
                <w:lang w:eastAsia="zh-CN"/>
              </w:rPr>
              <w:t>FFS UE-specific CORESET or common CORESET</w:t>
            </w:r>
          </w:p>
        </w:tc>
      </w:tr>
    </w:tbl>
    <w:p w14:paraId="31BB94C8" w14:textId="77777777" w:rsidR="008130C1" w:rsidRDefault="008130C1" w:rsidP="008130C1">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p>
    <w:p w14:paraId="7572F4F5" w14:textId="579D0C66" w:rsidR="008130C1" w:rsidRPr="008130C1" w:rsidRDefault="008130C1" w:rsidP="008130C1">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E</w:t>
      </w:r>
      <w:r>
        <w:rPr>
          <w:rFonts w:eastAsia="바탕" w:hint="eastAsia"/>
          <w:sz w:val="22"/>
          <w:szCs w:val="22"/>
          <w:lang w:eastAsia="ko-KR"/>
        </w:rPr>
        <w:t xml:space="preserve">ven </w:t>
      </w:r>
      <w:r>
        <w:rPr>
          <w:rFonts w:eastAsia="바탕"/>
          <w:sz w:val="22"/>
          <w:szCs w:val="22"/>
          <w:lang w:eastAsia="ko-KR"/>
        </w:rPr>
        <w:t>though the above agreement in the LS is related to RA-SDT, RAN1 could</w:t>
      </w:r>
      <w:r w:rsidR="00987EAF">
        <w:rPr>
          <w:rFonts w:eastAsia="바탕"/>
          <w:sz w:val="22"/>
          <w:szCs w:val="22"/>
          <w:lang w:eastAsia="ko-KR"/>
        </w:rPr>
        <w:t xml:space="preserve"> similarly</w:t>
      </w:r>
      <w:r>
        <w:rPr>
          <w:rFonts w:eastAsia="바탕"/>
          <w:sz w:val="22"/>
          <w:szCs w:val="22"/>
          <w:lang w:eastAsia="ko-KR"/>
        </w:rPr>
        <w:t xml:space="preserve"> make some agreement on SearchSpace </w:t>
      </w:r>
      <w:r w:rsidRPr="008130C1">
        <w:rPr>
          <w:rFonts w:eastAsia="바탕"/>
          <w:sz w:val="22"/>
          <w:szCs w:val="22"/>
          <w:lang w:eastAsia="ko-KR"/>
        </w:rPr>
        <w:t>for monitoring the PDCCH addressed to the C</w:t>
      </w:r>
      <w:r>
        <w:rPr>
          <w:rFonts w:eastAsia="바탕"/>
          <w:sz w:val="22"/>
          <w:szCs w:val="22"/>
          <w:lang w:eastAsia="ko-KR"/>
        </w:rPr>
        <w:t>S</w:t>
      </w:r>
      <w:r w:rsidRPr="008130C1">
        <w:rPr>
          <w:rFonts w:eastAsia="바탕"/>
          <w:sz w:val="22"/>
          <w:szCs w:val="22"/>
          <w:lang w:eastAsia="ko-KR"/>
        </w:rPr>
        <w:t>-RNTI</w:t>
      </w:r>
      <w:r>
        <w:rPr>
          <w:rFonts w:eastAsia="바탕"/>
          <w:sz w:val="22"/>
          <w:szCs w:val="22"/>
          <w:lang w:eastAsia="ko-KR"/>
        </w:rPr>
        <w:t xml:space="preserve">. In our view, </w:t>
      </w:r>
      <w:r w:rsidRPr="008130C1">
        <w:rPr>
          <w:rFonts w:eastAsia="바탕"/>
          <w:sz w:val="22"/>
          <w:szCs w:val="22"/>
          <w:lang w:eastAsia="ko-KR"/>
        </w:rPr>
        <w:t>at least a separate SearchSpace that is different from the existing common SearchSpace should be supported for monitoring the PDCCH addressed to the C</w:t>
      </w:r>
      <w:r>
        <w:rPr>
          <w:rFonts w:eastAsia="바탕"/>
          <w:sz w:val="22"/>
          <w:szCs w:val="22"/>
          <w:lang w:eastAsia="ko-KR"/>
        </w:rPr>
        <w:t>S</w:t>
      </w:r>
      <w:r w:rsidRPr="008130C1">
        <w:rPr>
          <w:rFonts w:eastAsia="바탕"/>
          <w:sz w:val="22"/>
          <w:szCs w:val="22"/>
          <w:lang w:eastAsia="ko-KR"/>
        </w:rPr>
        <w:t>-RNTI after</w:t>
      </w:r>
      <w:r>
        <w:rPr>
          <w:rFonts w:eastAsia="바탕"/>
          <w:sz w:val="22"/>
          <w:szCs w:val="22"/>
          <w:lang w:eastAsia="ko-KR"/>
        </w:rPr>
        <w:t xml:space="preserve"> CG PUSCH transmission. </w:t>
      </w:r>
    </w:p>
    <w:p w14:paraId="3B3198A8" w14:textId="1A08A25C" w:rsidR="005C2EEE" w:rsidRPr="009950C0" w:rsidRDefault="005C2EEE" w:rsidP="009950C0">
      <w:pPr>
        <w:ind w:left="360" w:firstLine="0"/>
        <w:rPr>
          <w:b/>
          <w:bCs/>
          <w:i/>
          <w:iCs/>
          <w:sz w:val="22"/>
          <w:szCs w:val="22"/>
        </w:rPr>
      </w:pPr>
      <w:r w:rsidRPr="009950C0">
        <w:rPr>
          <w:b/>
          <w:bCs/>
          <w:i/>
          <w:iCs/>
          <w:sz w:val="22"/>
          <w:szCs w:val="22"/>
        </w:rPr>
        <w:t>Proposal</w:t>
      </w:r>
      <w:r w:rsidR="00A130D9">
        <w:rPr>
          <w:b/>
          <w:bCs/>
          <w:i/>
          <w:iCs/>
          <w:sz w:val="22"/>
          <w:szCs w:val="22"/>
        </w:rPr>
        <w:t xml:space="preserve"> 7</w:t>
      </w:r>
      <w:r w:rsidRPr="009950C0">
        <w:rPr>
          <w:b/>
          <w:bCs/>
          <w:i/>
          <w:iCs/>
          <w:sz w:val="22"/>
          <w:szCs w:val="22"/>
        </w:rPr>
        <w:t>: A separate SearchSpace that is different from the existing common SearchSpace should be supported for monitoring the PDCCH addressed to CS-RNTI for retransmission of CG-SDT.</w:t>
      </w:r>
    </w:p>
    <w:p w14:paraId="6E273677" w14:textId="1CC19ABB" w:rsidR="008130C1" w:rsidRPr="008130C1" w:rsidRDefault="008130C1" w:rsidP="008130C1">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lastRenderedPageBreak/>
        <w:t>In addition, the CS-RNTI could be used for retransmission of CG-SDT as well as for retransmission of connected CG.</w:t>
      </w:r>
    </w:p>
    <w:p w14:paraId="78BA37F9" w14:textId="10DF63FF" w:rsidR="005C2EEE" w:rsidRDefault="005C2EEE" w:rsidP="009950C0">
      <w:pPr>
        <w:ind w:left="360" w:firstLine="0"/>
        <w:rPr>
          <w:b/>
          <w:bCs/>
          <w:i/>
          <w:iCs/>
          <w:sz w:val="22"/>
          <w:szCs w:val="22"/>
        </w:rPr>
      </w:pPr>
      <w:r w:rsidRPr="009950C0">
        <w:rPr>
          <w:b/>
          <w:bCs/>
          <w:i/>
          <w:iCs/>
          <w:sz w:val="22"/>
          <w:szCs w:val="22"/>
        </w:rPr>
        <w:t>Proposal</w:t>
      </w:r>
      <w:r w:rsidR="00A130D9">
        <w:rPr>
          <w:b/>
          <w:bCs/>
          <w:i/>
          <w:iCs/>
          <w:sz w:val="22"/>
          <w:szCs w:val="22"/>
        </w:rPr>
        <w:t xml:space="preserve"> 8</w:t>
      </w:r>
      <w:r w:rsidRPr="009950C0">
        <w:rPr>
          <w:b/>
          <w:bCs/>
          <w:i/>
          <w:iCs/>
          <w:sz w:val="22"/>
          <w:szCs w:val="22"/>
        </w:rPr>
        <w:t>: CS-RNTI can be reused for retransmission of CG-SDT.</w:t>
      </w:r>
    </w:p>
    <w:p w14:paraId="4A59BB7B" w14:textId="31E90246" w:rsidR="008130C1" w:rsidRPr="008130C1" w:rsidRDefault="008130C1" w:rsidP="008130C1">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8130C1">
        <w:rPr>
          <w:rFonts w:eastAsia="바탕" w:hint="eastAsia"/>
          <w:sz w:val="22"/>
          <w:szCs w:val="22"/>
          <w:lang w:eastAsia="ko-KR"/>
        </w:rPr>
        <w:t>Cons</w:t>
      </w:r>
      <w:r>
        <w:rPr>
          <w:rFonts w:eastAsia="바탕"/>
          <w:sz w:val="22"/>
          <w:szCs w:val="22"/>
          <w:lang w:eastAsia="ko-KR"/>
        </w:rPr>
        <w:t>i</w:t>
      </w:r>
      <w:r>
        <w:rPr>
          <w:rFonts w:eastAsia="바탕" w:hint="eastAsia"/>
          <w:sz w:val="22"/>
          <w:szCs w:val="22"/>
          <w:lang w:eastAsia="ko-KR"/>
        </w:rPr>
        <w:t>d</w:t>
      </w:r>
      <w:r w:rsidRPr="008130C1">
        <w:rPr>
          <w:rFonts w:eastAsia="바탕" w:hint="eastAsia"/>
          <w:sz w:val="22"/>
          <w:szCs w:val="22"/>
          <w:lang w:eastAsia="ko-KR"/>
        </w:rPr>
        <w:t xml:space="preserve">ering </w:t>
      </w:r>
      <w:r>
        <w:rPr>
          <w:rFonts w:eastAsia="바탕"/>
          <w:sz w:val="22"/>
          <w:szCs w:val="22"/>
          <w:lang w:eastAsia="ko-KR"/>
        </w:rPr>
        <w:t xml:space="preserve">that </w:t>
      </w:r>
      <w:r w:rsidRPr="00D64A92">
        <w:rPr>
          <w:rFonts w:eastAsia="바탕"/>
          <w:sz w:val="22"/>
          <w:szCs w:val="22"/>
          <w:lang w:eastAsia="ko-KR"/>
        </w:rPr>
        <w:t>CG resources per CG configuration</w:t>
      </w:r>
      <w:r>
        <w:rPr>
          <w:rFonts w:eastAsia="바탕"/>
          <w:sz w:val="22"/>
          <w:szCs w:val="22"/>
          <w:lang w:eastAsia="ko-KR"/>
        </w:rPr>
        <w:t xml:space="preserve"> can be associated with a set of SSBs, </w:t>
      </w:r>
      <w:r w:rsidR="00A130D9">
        <w:rPr>
          <w:rFonts w:eastAsia="바탕"/>
          <w:sz w:val="22"/>
          <w:szCs w:val="22"/>
          <w:lang w:eastAsia="ko-KR"/>
        </w:rPr>
        <w:t xml:space="preserve">it should be clear what UE assume for DM-RS antenna port for detection of retransmission DCI in response to a CG PUSCH transmission. We think that </w:t>
      </w:r>
      <w:r w:rsidR="00A130D9" w:rsidRPr="00A130D9">
        <w:rPr>
          <w:rFonts w:eastAsia="바탕"/>
          <w:sz w:val="22"/>
          <w:szCs w:val="22"/>
          <w:lang w:eastAsia="ko-KR"/>
        </w:rPr>
        <w:t>the UE can assume the PDCCH carrying the DCI has the same DM-RS antenna port quasi co-location properties as for a SSB associated to the CG PUSCH transmission.</w:t>
      </w:r>
    </w:p>
    <w:p w14:paraId="1B024E96" w14:textId="1585732A" w:rsidR="005C2EEE" w:rsidRPr="009950C0" w:rsidRDefault="005C2EEE" w:rsidP="009950C0">
      <w:pPr>
        <w:ind w:left="360" w:firstLine="0"/>
        <w:rPr>
          <w:b/>
          <w:bCs/>
          <w:i/>
          <w:iCs/>
          <w:sz w:val="22"/>
          <w:szCs w:val="22"/>
        </w:rPr>
      </w:pPr>
      <w:r w:rsidRPr="009950C0">
        <w:rPr>
          <w:b/>
          <w:bCs/>
          <w:i/>
          <w:iCs/>
          <w:sz w:val="22"/>
          <w:szCs w:val="22"/>
        </w:rPr>
        <w:t>Proposal</w:t>
      </w:r>
      <w:r w:rsidR="00A130D9">
        <w:rPr>
          <w:b/>
          <w:bCs/>
          <w:i/>
          <w:iCs/>
          <w:sz w:val="22"/>
          <w:szCs w:val="22"/>
        </w:rPr>
        <w:t xml:space="preserve"> 9</w:t>
      </w:r>
      <w:r w:rsidRPr="009950C0">
        <w:rPr>
          <w:b/>
          <w:bCs/>
          <w:i/>
          <w:iCs/>
          <w:sz w:val="22"/>
          <w:szCs w:val="22"/>
        </w:rPr>
        <w:t>: For detection of retransmission DCI in response to a CG PUSCH transmission, the UE can assume the PDCCH carrying the DCI has the same DM-RS antenna port quasi co-location properties as for a SSB associated to the CG PUSCH transmission.</w:t>
      </w:r>
    </w:p>
    <w:p w14:paraId="4BC7234B" w14:textId="21F4ED73" w:rsidR="0091440D" w:rsidRPr="00577D1F" w:rsidRDefault="001E25DF"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sidR="003636A6">
        <w:rPr>
          <w:rFonts w:ascii="Arial" w:eastAsia="바탕" w:hAnsi="Arial"/>
          <w:sz w:val="36"/>
          <w:lang w:eastAsia="ko-KR"/>
        </w:rPr>
        <w:t>.</w:t>
      </w:r>
      <w:r>
        <w:rPr>
          <w:rFonts w:ascii="Arial" w:eastAsia="바탕" w:hAnsi="Arial"/>
          <w:sz w:val="36"/>
          <w:lang w:eastAsia="ko-KR"/>
        </w:rPr>
        <w:tab/>
      </w:r>
      <w:r w:rsidR="0091440D" w:rsidRPr="00577D1F">
        <w:rPr>
          <w:rFonts w:ascii="Arial" w:eastAsia="바탕" w:hAnsi="Arial" w:hint="eastAsia"/>
          <w:sz w:val="36"/>
          <w:lang w:eastAsia="ko-KR"/>
        </w:rPr>
        <w:t>Conclusion</w:t>
      </w:r>
    </w:p>
    <w:p w14:paraId="31A1BECD" w14:textId="19296F79" w:rsidR="0091440D" w:rsidRDefault="00C44C4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In conclusion, </w:t>
      </w:r>
      <w:r w:rsidRPr="00366097">
        <w:rPr>
          <w:rFonts w:eastAsia="바탕"/>
          <w:sz w:val="22"/>
          <w:szCs w:val="22"/>
          <w:lang w:eastAsia="ko-KR"/>
        </w:rPr>
        <w:t xml:space="preserve">we </w:t>
      </w:r>
      <w:r w:rsidR="00CE26FF">
        <w:rPr>
          <w:rFonts w:eastAsia="바탕"/>
          <w:sz w:val="22"/>
          <w:szCs w:val="22"/>
          <w:lang w:eastAsia="ko-KR"/>
        </w:rPr>
        <w:t xml:space="preserve">propose some physical layer aspects for SDT as </w:t>
      </w:r>
      <w:r w:rsidR="009B08AC">
        <w:rPr>
          <w:rFonts w:eastAsia="바탕"/>
          <w:sz w:val="22"/>
          <w:szCs w:val="22"/>
          <w:lang w:eastAsia="ko-KR"/>
        </w:rPr>
        <w:t>follows</w:t>
      </w:r>
      <w:r w:rsidR="00A166E7">
        <w:rPr>
          <w:rFonts w:eastAsia="바탕"/>
          <w:sz w:val="22"/>
          <w:szCs w:val="22"/>
          <w:lang w:eastAsia="ko-KR"/>
        </w:rPr>
        <w:t>:</w:t>
      </w:r>
    </w:p>
    <w:p w14:paraId="59FD6D9B" w14:textId="77777777" w:rsidR="00443C47" w:rsidRDefault="00443C47" w:rsidP="00443C47">
      <w:pPr>
        <w:ind w:left="360" w:firstLine="0"/>
        <w:rPr>
          <w:b/>
          <w:bCs/>
          <w:i/>
          <w:iCs/>
          <w:sz w:val="22"/>
          <w:szCs w:val="22"/>
        </w:rPr>
      </w:pPr>
      <w:r w:rsidRPr="009950C0">
        <w:rPr>
          <w:b/>
          <w:bCs/>
          <w:i/>
          <w:iCs/>
          <w:sz w:val="22"/>
          <w:szCs w:val="22"/>
        </w:rPr>
        <w:t>Proposal 1: A UE can be configured with multiple CG configuration indexes for CG-SDT. One or more SSBs are associated to a CG configuration index.</w:t>
      </w:r>
    </w:p>
    <w:p w14:paraId="6B3F66EF" w14:textId="77777777" w:rsidR="00443C47" w:rsidRDefault="00443C47" w:rsidP="00443C47">
      <w:pPr>
        <w:ind w:left="360" w:firstLine="0"/>
        <w:rPr>
          <w:b/>
          <w:bCs/>
          <w:i/>
          <w:iCs/>
          <w:sz w:val="22"/>
          <w:szCs w:val="22"/>
        </w:rPr>
      </w:pPr>
      <w:r w:rsidRPr="009950C0">
        <w:rPr>
          <w:b/>
          <w:bCs/>
          <w:i/>
          <w:iCs/>
          <w:sz w:val="22"/>
          <w:szCs w:val="22"/>
        </w:rPr>
        <w:t>Proposal 2: For a CG configuration index, a PUSCH resource in a CG periodicity can be associated to a set of SSB(s) for CG-SDT. UE selects one associated SSB to transmit on the PUSCH resource.</w:t>
      </w:r>
    </w:p>
    <w:p w14:paraId="551C015D" w14:textId="77777777" w:rsidR="00443C47" w:rsidRPr="009950C0" w:rsidRDefault="00443C47" w:rsidP="00443C47">
      <w:pPr>
        <w:ind w:left="360" w:firstLine="0"/>
        <w:rPr>
          <w:b/>
          <w:bCs/>
          <w:i/>
          <w:iCs/>
          <w:sz w:val="22"/>
          <w:szCs w:val="22"/>
        </w:rPr>
      </w:pPr>
      <w:r w:rsidRPr="009950C0">
        <w:rPr>
          <w:b/>
          <w:bCs/>
          <w:i/>
          <w:iCs/>
          <w:sz w:val="22"/>
          <w:szCs w:val="22"/>
        </w:rPr>
        <w:t>Proposal 3: For PUSCH repetitions of a TB within a CG periodicity, if configured by gNB, UE can transmit multiple PUSCH resources associated to a same SSB or different SSBs of the set.</w:t>
      </w:r>
    </w:p>
    <w:p w14:paraId="2B5BA637" w14:textId="77777777" w:rsidR="00443C47" w:rsidRDefault="00443C47" w:rsidP="00443C47">
      <w:pPr>
        <w:ind w:left="360" w:firstLine="0"/>
        <w:rPr>
          <w:b/>
          <w:bCs/>
          <w:i/>
          <w:iCs/>
          <w:sz w:val="22"/>
          <w:szCs w:val="22"/>
        </w:rPr>
      </w:pPr>
      <w:r w:rsidRPr="009950C0">
        <w:rPr>
          <w:b/>
          <w:bCs/>
          <w:i/>
          <w:iCs/>
          <w:sz w:val="22"/>
          <w:szCs w:val="22"/>
        </w:rPr>
        <w:t>Proposal 4: For a CG configuration index, different PUSCH transmissions in different CG periodicities of CG-SDT can be configured to be associated to the same set of SSB(s) or di</w:t>
      </w:r>
      <w:r>
        <w:rPr>
          <w:b/>
          <w:bCs/>
          <w:i/>
          <w:iCs/>
          <w:sz w:val="22"/>
          <w:szCs w:val="22"/>
        </w:rPr>
        <w:t>fferent SSB subsets of the set.</w:t>
      </w:r>
    </w:p>
    <w:p w14:paraId="19AA73E7" w14:textId="77777777" w:rsidR="00443C47" w:rsidRPr="009950C0" w:rsidRDefault="00443C47" w:rsidP="00443C47">
      <w:pPr>
        <w:ind w:left="360" w:firstLine="0"/>
        <w:rPr>
          <w:rFonts w:eastAsia="Times New Roman"/>
          <w:b/>
          <w:bCs/>
          <w:i/>
          <w:iCs/>
          <w:sz w:val="22"/>
          <w:szCs w:val="22"/>
          <w:lang w:val="en-US" w:eastAsia="ko-KR"/>
        </w:rPr>
      </w:pPr>
      <w:r w:rsidRPr="009950C0">
        <w:rPr>
          <w:b/>
          <w:bCs/>
          <w:i/>
          <w:iCs/>
          <w:sz w:val="22"/>
          <w:szCs w:val="22"/>
        </w:rPr>
        <w:t xml:space="preserve">Proposal </w:t>
      </w:r>
      <w:r>
        <w:rPr>
          <w:b/>
          <w:bCs/>
          <w:i/>
          <w:iCs/>
          <w:sz w:val="22"/>
          <w:szCs w:val="22"/>
        </w:rPr>
        <w:t>5</w:t>
      </w:r>
      <w:r w:rsidRPr="009950C0">
        <w:rPr>
          <w:b/>
          <w:bCs/>
          <w:i/>
          <w:iCs/>
          <w:sz w:val="22"/>
          <w:szCs w:val="22"/>
        </w:rPr>
        <w:t>: If one or multiple SSBs are associated with a CG PUSCH resource for CG-SDT and a measured quality of at least one SSB is above a threshold configured by gNB, UE can use the CG PUSCH resource for CG-SDT.</w:t>
      </w:r>
    </w:p>
    <w:p w14:paraId="3B2D201D" w14:textId="77777777" w:rsidR="00443C47" w:rsidRPr="009950C0" w:rsidRDefault="00443C47" w:rsidP="00443C47">
      <w:pPr>
        <w:pStyle w:val="a0"/>
        <w:numPr>
          <w:ilvl w:val="0"/>
          <w:numId w:val="20"/>
        </w:numPr>
        <w:rPr>
          <w:b/>
          <w:bCs/>
          <w:i/>
          <w:iCs/>
        </w:rPr>
      </w:pPr>
      <w:r w:rsidRPr="009950C0">
        <w:rPr>
          <w:b/>
          <w:bCs/>
          <w:i/>
          <w:iCs/>
        </w:rPr>
        <w:t>Even if the best SSB of a cell is not associated to any other CG PUSCH resource but if at least one SSB of which quality is above threshold is associated with a CG PUSCH resource for CG-SDT, UE can use the CG PUSCH resource for CG-SDT.</w:t>
      </w:r>
    </w:p>
    <w:p w14:paraId="6B8BD243" w14:textId="77777777" w:rsidR="00443C47" w:rsidRDefault="00443C47" w:rsidP="00443C47">
      <w:pPr>
        <w:ind w:left="360" w:firstLine="0"/>
        <w:rPr>
          <w:b/>
          <w:bCs/>
          <w:i/>
          <w:iCs/>
          <w:sz w:val="22"/>
          <w:szCs w:val="22"/>
        </w:rPr>
      </w:pPr>
      <w:r w:rsidRPr="009950C0">
        <w:rPr>
          <w:b/>
          <w:bCs/>
          <w:i/>
          <w:iCs/>
          <w:sz w:val="22"/>
          <w:szCs w:val="22"/>
        </w:rPr>
        <w:t>Proposal</w:t>
      </w:r>
      <w:r>
        <w:rPr>
          <w:b/>
          <w:bCs/>
          <w:i/>
          <w:iCs/>
          <w:sz w:val="22"/>
          <w:szCs w:val="22"/>
        </w:rPr>
        <w:t xml:space="preserve"> 6</w:t>
      </w:r>
      <w:r w:rsidRPr="009950C0">
        <w:rPr>
          <w:b/>
          <w:bCs/>
          <w:i/>
          <w:iCs/>
          <w:sz w:val="22"/>
          <w:szCs w:val="22"/>
        </w:rPr>
        <w:t>: If measured quality of any SSB configured for CG-SDT is not above threshold for CG-SDT, UE triggers RACH e.g. for RA-SDT or for reconfiguring CG-SDT.</w:t>
      </w:r>
    </w:p>
    <w:p w14:paraId="55C4A7E7" w14:textId="77777777" w:rsidR="00443C47" w:rsidRPr="009950C0" w:rsidRDefault="00443C47" w:rsidP="00443C47">
      <w:pPr>
        <w:ind w:left="360" w:firstLine="0"/>
        <w:rPr>
          <w:b/>
          <w:bCs/>
          <w:i/>
          <w:iCs/>
          <w:sz w:val="22"/>
          <w:szCs w:val="22"/>
        </w:rPr>
      </w:pPr>
      <w:r w:rsidRPr="009950C0">
        <w:rPr>
          <w:b/>
          <w:bCs/>
          <w:i/>
          <w:iCs/>
          <w:sz w:val="22"/>
          <w:szCs w:val="22"/>
        </w:rPr>
        <w:t>Proposal</w:t>
      </w:r>
      <w:r>
        <w:rPr>
          <w:b/>
          <w:bCs/>
          <w:i/>
          <w:iCs/>
          <w:sz w:val="22"/>
          <w:szCs w:val="22"/>
        </w:rPr>
        <w:t xml:space="preserve"> 7</w:t>
      </w:r>
      <w:r w:rsidRPr="009950C0">
        <w:rPr>
          <w:b/>
          <w:bCs/>
          <w:i/>
          <w:iCs/>
          <w:sz w:val="22"/>
          <w:szCs w:val="22"/>
        </w:rPr>
        <w:t>: A separate SearchSpace that is different from the existing common SearchSpace should be supported for monitoring the PDCCH addressed to CS-RNTI for retransmission of CG-SDT.</w:t>
      </w:r>
    </w:p>
    <w:p w14:paraId="2A92B24F" w14:textId="77777777" w:rsidR="00443C47" w:rsidRDefault="00443C47" w:rsidP="00443C47">
      <w:pPr>
        <w:ind w:left="360" w:firstLine="0"/>
        <w:rPr>
          <w:b/>
          <w:bCs/>
          <w:i/>
          <w:iCs/>
          <w:sz w:val="22"/>
          <w:szCs w:val="22"/>
        </w:rPr>
      </w:pPr>
      <w:r w:rsidRPr="009950C0">
        <w:rPr>
          <w:b/>
          <w:bCs/>
          <w:i/>
          <w:iCs/>
          <w:sz w:val="22"/>
          <w:szCs w:val="22"/>
        </w:rPr>
        <w:t>Proposal</w:t>
      </w:r>
      <w:r>
        <w:rPr>
          <w:b/>
          <w:bCs/>
          <w:i/>
          <w:iCs/>
          <w:sz w:val="22"/>
          <w:szCs w:val="22"/>
        </w:rPr>
        <w:t xml:space="preserve"> 8</w:t>
      </w:r>
      <w:r w:rsidRPr="009950C0">
        <w:rPr>
          <w:b/>
          <w:bCs/>
          <w:i/>
          <w:iCs/>
          <w:sz w:val="22"/>
          <w:szCs w:val="22"/>
        </w:rPr>
        <w:t>: CS-RNTI can be reused for retransmission of CG-SDT.</w:t>
      </w:r>
    </w:p>
    <w:p w14:paraId="243B2332" w14:textId="59B78417" w:rsidR="00443C47" w:rsidRPr="00443C47" w:rsidRDefault="00443C47" w:rsidP="00443C47">
      <w:pPr>
        <w:ind w:left="360" w:firstLine="0"/>
        <w:rPr>
          <w:rFonts w:eastAsia="바탕"/>
          <w:sz w:val="22"/>
          <w:szCs w:val="22"/>
          <w:lang w:val="en-US" w:eastAsia="ko-KR"/>
        </w:rPr>
      </w:pPr>
      <w:r w:rsidRPr="009950C0">
        <w:rPr>
          <w:b/>
          <w:bCs/>
          <w:i/>
          <w:iCs/>
          <w:sz w:val="22"/>
          <w:szCs w:val="22"/>
        </w:rPr>
        <w:lastRenderedPageBreak/>
        <w:t>Proposal</w:t>
      </w:r>
      <w:r>
        <w:rPr>
          <w:b/>
          <w:bCs/>
          <w:i/>
          <w:iCs/>
          <w:sz w:val="22"/>
          <w:szCs w:val="22"/>
        </w:rPr>
        <w:t xml:space="preserve"> 9</w:t>
      </w:r>
      <w:r w:rsidRPr="009950C0">
        <w:rPr>
          <w:b/>
          <w:bCs/>
          <w:i/>
          <w:iCs/>
          <w:sz w:val="22"/>
          <w:szCs w:val="22"/>
        </w:rPr>
        <w:t>: For detection of retransmission DCI in response to a CG PUSCH transmission, the UE can assume the PDCCH carrying the DCI has the same DM-RS antenna port quasi co-location properties as for a SSB associated to the CG PUSCH transmission.</w:t>
      </w:r>
      <w:bookmarkStart w:id="0" w:name="_GoBack"/>
      <w:bookmarkEnd w:id="0"/>
    </w:p>
    <w:sectPr w:rsidR="00443C47" w:rsidRPr="00443C47"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777FA" w14:textId="77777777" w:rsidR="00A855C1" w:rsidRDefault="00A855C1" w:rsidP="00CB15B0">
      <w:pPr>
        <w:spacing w:before="0" w:after="0" w:line="240" w:lineRule="auto"/>
      </w:pPr>
      <w:r>
        <w:separator/>
      </w:r>
    </w:p>
  </w:endnote>
  <w:endnote w:type="continuationSeparator" w:id="0">
    <w:p w14:paraId="1FE3D0BF" w14:textId="77777777" w:rsidR="00A855C1" w:rsidRDefault="00A855C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90937" w14:textId="77777777" w:rsidR="00A855C1" w:rsidRDefault="00A855C1" w:rsidP="00CB15B0">
      <w:pPr>
        <w:spacing w:before="0" w:after="0" w:line="240" w:lineRule="auto"/>
      </w:pPr>
      <w:r>
        <w:separator/>
      </w:r>
    </w:p>
  </w:footnote>
  <w:footnote w:type="continuationSeparator" w:id="0">
    <w:p w14:paraId="193CA129" w14:textId="77777777" w:rsidR="00A855C1" w:rsidRDefault="00A855C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47DF0"/>
    <w:multiLevelType w:val="hybridMultilevel"/>
    <w:tmpl w:val="6EB0E2E0"/>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15:restartNumberingAfterBreak="0">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FC1F58"/>
    <w:multiLevelType w:val="hybridMultilevel"/>
    <w:tmpl w:val="787EF37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F4B70E9"/>
    <w:multiLevelType w:val="hybridMultilevel"/>
    <w:tmpl w:val="E8F0C23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3" w15:restartNumberingAfterBreak="0">
    <w:nsid w:val="68C8064D"/>
    <w:multiLevelType w:val="hybridMultilevel"/>
    <w:tmpl w:val="C818CABE"/>
    <w:lvl w:ilvl="0" w:tplc="7A3CE806">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4" w15:restartNumberingAfterBreak="0">
    <w:nsid w:val="69437BB3"/>
    <w:multiLevelType w:val="hybridMultilevel"/>
    <w:tmpl w:val="A3BA8F0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DDF0F986">
      <w:numFmt w:val="bullet"/>
      <w:lvlText w:val=""/>
      <w:lvlJc w:val="left"/>
      <w:pPr>
        <w:ind w:left="1839" w:hanging="579"/>
      </w:pPr>
      <w:rPr>
        <w:rFonts w:ascii="Wingdings" w:eastAsia="바탕"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12"/>
  </w:num>
  <w:num w:numId="4">
    <w:abstractNumId w:val="3"/>
  </w:num>
  <w:num w:numId="5">
    <w:abstractNumId w:val="10"/>
  </w:num>
  <w:num w:numId="6">
    <w:abstractNumId w:val="15"/>
  </w:num>
  <w:num w:numId="7">
    <w:abstractNumId w:val="9"/>
  </w:num>
  <w:num w:numId="8">
    <w:abstractNumId w:val="3"/>
  </w:num>
  <w:num w:numId="9">
    <w:abstractNumId w:val="5"/>
  </w:num>
  <w:num w:numId="10">
    <w:abstractNumId w:val="6"/>
  </w:num>
  <w:num w:numId="11">
    <w:abstractNumId w:val="7"/>
  </w:num>
  <w:num w:numId="12">
    <w:abstractNumId w:val="14"/>
  </w:num>
  <w:num w:numId="13">
    <w:abstractNumId w:val="11"/>
  </w:num>
  <w:num w:numId="14">
    <w:abstractNumId w:val="13"/>
  </w:num>
  <w:num w:numId="15">
    <w:abstractNumId w:val="1"/>
  </w:num>
  <w:num w:numId="16">
    <w:abstractNumId w:val="4"/>
  </w:num>
  <w:num w:numId="17">
    <w:abstractNumId w:val="3"/>
  </w:num>
  <w:num w:numId="18">
    <w:abstractNumId w:val="4"/>
  </w:num>
  <w:num w:numId="19">
    <w:abstractNumId w:val="3"/>
  </w:num>
  <w:num w:numId="2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01F"/>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92D"/>
    <w:rsid w:val="00024BCF"/>
    <w:rsid w:val="00024DD0"/>
    <w:rsid w:val="000251A9"/>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A99"/>
    <w:rsid w:val="00037E9F"/>
    <w:rsid w:val="00040738"/>
    <w:rsid w:val="00040A50"/>
    <w:rsid w:val="00040CFC"/>
    <w:rsid w:val="000416C6"/>
    <w:rsid w:val="00041824"/>
    <w:rsid w:val="000418D2"/>
    <w:rsid w:val="00041EDF"/>
    <w:rsid w:val="000422A3"/>
    <w:rsid w:val="00042975"/>
    <w:rsid w:val="00042B86"/>
    <w:rsid w:val="00042E1D"/>
    <w:rsid w:val="00043206"/>
    <w:rsid w:val="00043248"/>
    <w:rsid w:val="000432C4"/>
    <w:rsid w:val="000441B3"/>
    <w:rsid w:val="00044227"/>
    <w:rsid w:val="00044B29"/>
    <w:rsid w:val="00044F89"/>
    <w:rsid w:val="00045194"/>
    <w:rsid w:val="000453A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6758"/>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2EF"/>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1F1"/>
    <w:rsid w:val="00085BF9"/>
    <w:rsid w:val="00085DC3"/>
    <w:rsid w:val="000860D8"/>
    <w:rsid w:val="00086515"/>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747"/>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3EE4"/>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96A"/>
    <w:rsid w:val="000F5BC1"/>
    <w:rsid w:val="000F5FFD"/>
    <w:rsid w:val="000F6195"/>
    <w:rsid w:val="000F66B8"/>
    <w:rsid w:val="000F6A4D"/>
    <w:rsid w:val="000F6AEF"/>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5EB7"/>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1D8"/>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10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6CFD"/>
    <w:rsid w:val="001973C7"/>
    <w:rsid w:val="001A0077"/>
    <w:rsid w:val="001A051D"/>
    <w:rsid w:val="001A0D20"/>
    <w:rsid w:val="001A0DF0"/>
    <w:rsid w:val="001A0F28"/>
    <w:rsid w:val="001A1535"/>
    <w:rsid w:val="001A17F2"/>
    <w:rsid w:val="001A19A6"/>
    <w:rsid w:val="001A1B5B"/>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7C5"/>
    <w:rsid w:val="001B096C"/>
    <w:rsid w:val="001B0E30"/>
    <w:rsid w:val="001B0E41"/>
    <w:rsid w:val="001B10E2"/>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1F7"/>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2B8"/>
    <w:rsid w:val="001D433F"/>
    <w:rsid w:val="001D48F7"/>
    <w:rsid w:val="001D5056"/>
    <w:rsid w:val="001D53A4"/>
    <w:rsid w:val="001D5487"/>
    <w:rsid w:val="001D5C99"/>
    <w:rsid w:val="001D5FCD"/>
    <w:rsid w:val="001D64E0"/>
    <w:rsid w:val="001D69D5"/>
    <w:rsid w:val="001D6A81"/>
    <w:rsid w:val="001D6BDE"/>
    <w:rsid w:val="001D6E01"/>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221"/>
    <w:rsid w:val="001E2533"/>
    <w:rsid w:val="001E255F"/>
    <w:rsid w:val="001E25D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4EA"/>
    <w:rsid w:val="001F2507"/>
    <w:rsid w:val="001F29D4"/>
    <w:rsid w:val="001F2A5F"/>
    <w:rsid w:val="001F2C1A"/>
    <w:rsid w:val="001F2F9D"/>
    <w:rsid w:val="001F3131"/>
    <w:rsid w:val="001F32A6"/>
    <w:rsid w:val="001F3D64"/>
    <w:rsid w:val="001F3E60"/>
    <w:rsid w:val="001F47D1"/>
    <w:rsid w:val="001F4A19"/>
    <w:rsid w:val="001F4CB1"/>
    <w:rsid w:val="001F4D02"/>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69"/>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1F57"/>
    <w:rsid w:val="002324A6"/>
    <w:rsid w:val="00232F90"/>
    <w:rsid w:val="00233247"/>
    <w:rsid w:val="00233BB6"/>
    <w:rsid w:val="002341CE"/>
    <w:rsid w:val="0023440B"/>
    <w:rsid w:val="002347E6"/>
    <w:rsid w:val="002352DD"/>
    <w:rsid w:val="00235396"/>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8CC"/>
    <w:rsid w:val="00267D6C"/>
    <w:rsid w:val="002706C6"/>
    <w:rsid w:val="00270EF9"/>
    <w:rsid w:val="00271F85"/>
    <w:rsid w:val="0027224D"/>
    <w:rsid w:val="00272632"/>
    <w:rsid w:val="0027491D"/>
    <w:rsid w:val="002749B8"/>
    <w:rsid w:val="00276581"/>
    <w:rsid w:val="00277B35"/>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97F3F"/>
    <w:rsid w:val="002A0CDD"/>
    <w:rsid w:val="002A18D0"/>
    <w:rsid w:val="002A2018"/>
    <w:rsid w:val="002A2038"/>
    <w:rsid w:val="002A2AE5"/>
    <w:rsid w:val="002A2D36"/>
    <w:rsid w:val="002A3F1F"/>
    <w:rsid w:val="002A42F5"/>
    <w:rsid w:val="002A4724"/>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392"/>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02"/>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474"/>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0CD2"/>
    <w:rsid w:val="002E1396"/>
    <w:rsid w:val="002E1B78"/>
    <w:rsid w:val="002E220D"/>
    <w:rsid w:val="002E244F"/>
    <w:rsid w:val="002E2665"/>
    <w:rsid w:val="002E2B12"/>
    <w:rsid w:val="002E2B5C"/>
    <w:rsid w:val="002E2FC0"/>
    <w:rsid w:val="002E3296"/>
    <w:rsid w:val="002E37C3"/>
    <w:rsid w:val="002E3AE2"/>
    <w:rsid w:val="002E3F11"/>
    <w:rsid w:val="002E421E"/>
    <w:rsid w:val="002E519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98A"/>
    <w:rsid w:val="00303B37"/>
    <w:rsid w:val="00303BCA"/>
    <w:rsid w:val="00303E9E"/>
    <w:rsid w:val="003049E9"/>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16B"/>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546"/>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204"/>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26D"/>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594"/>
    <w:rsid w:val="003768BB"/>
    <w:rsid w:val="00376A3C"/>
    <w:rsid w:val="00376B84"/>
    <w:rsid w:val="00376DBA"/>
    <w:rsid w:val="0037705B"/>
    <w:rsid w:val="003773FD"/>
    <w:rsid w:val="003775BD"/>
    <w:rsid w:val="00377FC8"/>
    <w:rsid w:val="0038086E"/>
    <w:rsid w:val="00380AE7"/>
    <w:rsid w:val="00380EBA"/>
    <w:rsid w:val="003812D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36D"/>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CAD"/>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4F0E"/>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3E0"/>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A15"/>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AE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404C"/>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3F1"/>
    <w:rsid w:val="00443766"/>
    <w:rsid w:val="0044388D"/>
    <w:rsid w:val="00443C47"/>
    <w:rsid w:val="00443FCA"/>
    <w:rsid w:val="00444273"/>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1650"/>
    <w:rsid w:val="00452109"/>
    <w:rsid w:val="004521B9"/>
    <w:rsid w:val="0045222E"/>
    <w:rsid w:val="00452BE2"/>
    <w:rsid w:val="00452C1D"/>
    <w:rsid w:val="00452C8B"/>
    <w:rsid w:val="0045336A"/>
    <w:rsid w:val="004537B5"/>
    <w:rsid w:val="00454959"/>
    <w:rsid w:val="00455204"/>
    <w:rsid w:val="00455285"/>
    <w:rsid w:val="004554A1"/>
    <w:rsid w:val="00455864"/>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09D"/>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717"/>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57A2"/>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3DAE"/>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1F6F"/>
    <w:rsid w:val="004E2389"/>
    <w:rsid w:val="004E257D"/>
    <w:rsid w:val="004E3075"/>
    <w:rsid w:val="004E32AA"/>
    <w:rsid w:val="004E32BD"/>
    <w:rsid w:val="004E352C"/>
    <w:rsid w:val="004E37EE"/>
    <w:rsid w:val="004E391C"/>
    <w:rsid w:val="004E3AC3"/>
    <w:rsid w:val="004E3F9A"/>
    <w:rsid w:val="004E423C"/>
    <w:rsid w:val="004E44BC"/>
    <w:rsid w:val="004E464C"/>
    <w:rsid w:val="004E46D2"/>
    <w:rsid w:val="004E4A05"/>
    <w:rsid w:val="004E4E5E"/>
    <w:rsid w:val="004E66E1"/>
    <w:rsid w:val="004E6B76"/>
    <w:rsid w:val="004E78D9"/>
    <w:rsid w:val="004F04CF"/>
    <w:rsid w:val="004F0999"/>
    <w:rsid w:val="004F0BEB"/>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10D"/>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D66"/>
    <w:rsid w:val="00532E7F"/>
    <w:rsid w:val="00532FCA"/>
    <w:rsid w:val="00533245"/>
    <w:rsid w:val="005334D7"/>
    <w:rsid w:val="005336D3"/>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42"/>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1A9"/>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6B9"/>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C66"/>
    <w:rsid w:val="005C1D69"/>
    <w:rsid w:val="005C1FCB"/>
    <w:rsid w:val="005C24F1"/>
    <w:rsid w:val="005C26BC"/>
    <w:rsid w:val="005C271A"/>
    <w:rsid w:val="005C2EEE"/>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506"/>
    <w:rsid w:val="005F38AD"/>
    <w:rsid w:val="005F39CD"/>
    <w:rsid w:val="005F4162"/>
    <w:rsid w:val="005F5317"/>
    <w:rsid w:val="005F5744"/>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6F"/>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99"/>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8C0"/>
    <w:rsid w:val="00646D18"/>
    <w:rsid w:val="006476D2"/>
    <w:rsid w:val="00647E7F"/>
    <w:rsid w:val="006502D7"/>
    <w:rsid w:val="0065078F"/>
    <w:rsid w:val="00650AAB"/>
    <w:rsid w:val="00651A17"/>
    <w:rsid w:val="00651AE2"/>
    <w:rsid w:val="00651CB2"/>
    <w:rsid w:val="00651F78"/>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B9F"/>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87C7C"/>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0F6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8F4"/>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D84"/>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5C79"/>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77A"/>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BDC"/>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2C8"/>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04F"/>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9F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F5"/>
    <w:rsid w:val="0081155D"/>
    <w:rsid w:val="008116BC"/>
    <w:rsid w:val="00811E9B"/>
    <w:rsid w:val="00812996"/>
    <w:rsid w:val="008130C1"/>
    <w:rsid w:val="00813616"/>
    <w:rsid w:val="00813AD1"/>
    <w:rsid w:val="00813D35"/>
    <w:rsid w:val="00813FB0"/>
    <w:rsid w:val="0081461D"/>
    <w:rsid w:val="00814796"/>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6BFB"/>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9A7"/>
    <w:rsid w:val="00833C13"/>
    <w:rsid w:val="00833CC6"/>
    <w:rsid w:val="00833E5A"/>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BB2"/>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3EB8"/>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BD1"/>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3812"/>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1BF"/>
    <w:rsid w:val="008F5437"/>
    <w:rsid w:val="008F5721"/>
    <w:rsid w:val="008F596A"/>
    <w:rsid w:val="008F5CFF"/>
    <w:rsid w:val="008F64E1"/>
    <w:rsid w:val="008F67D8"/>
    <w:rsid w:val="008F68DC"/>
    <w:rsid w:val="008F6963"/>
    <w:rsid w:val="008F69A7"/>
    <w:rsid w:val="008F6C40"/>
    <w:rsid w:val="008F6FC6"/>
    <w:rsid w:val="008F7237"/>
    <w:rsid w:val="008F7541"/>
    <w:rsid w:val="009004C2"/>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4CA"/>
    <w:rsid w:val="00925639"/>
    <w:rsid w:val="00925989"/>
    <w:rsid w:val="00925DD2"/>
    <w:rsid w:val="00925DE8"/>
    <w:rsid w:val="0092617F"/>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2C"/>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3F14"/>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6C66"/>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87EAF"/>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0C0"/>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8AC"/>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357"/>
    <w:rsid w:val="009E46A6"/>
    <w:rsid w:val="009E49F9"/>
    <w:rsid w:val="009E4A3B"/>
    <w:rsid w:val="009E4B6A"/>
    <w:rsid w:val="009E54E2"/>
    <w:rsid w:val="009E5C57"/>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3EE"/>
    <w:rsid w:val="00A07564"/>
    <w:rsid w:val="00A07924"/>
    <w:rsid w:val="00A10118"/>
    <w:rsid w:val="00A1017B"/>
    <w:rsid w:val="00A1086A"/>
    <w:rsid w:val="00A10CEC"/>
    <w:rsid w:val="00A11085"/>
    <w:rsid w:val="00A116A6"/>
    <w:rsid w:val="00A12D35"/>
    <w:rsid w:val="00A13022"/>
    <w:rsid w:val="00A130D9"/>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6E7"/>
    <w:rsid w:val="00A16873"/>
    <w:rsid w:val="00A16C74"/>
    <w:rsid w:val="00A16CAF"/>
    <w:rsid w:val="00A16D44"/>
    <w:rsid w:val="00A1713B"/>
    <w:rsid w:val="00A17E16"/>
    <w:rsid w:val="00A20471"/>
    <w:rsid w:val="00A20505"/>
    <w:rsid w:val="00A214CC"/>
    <w:rsid w:val="00A2157C"/>
    <w:rsid w:val="00A21951"/>
    <w:rsid w:val="00A21B90"/>
    <w:rsid w:val="00A22174"/>
    <w:rsid w:val="00A22A69"/>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B75"/>
    <w:rsid w:val="00A36F1F"/>
    <w:rsid w:val="00A3734C"/>
    <w:rsid w:val="00A37565"/>
    <w:rsid w:val="00A3794D"/>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3AC"/>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5C1"/>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3A8"/>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7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036"/>
    <w:rsid w:val="00AB4229"/>
    <w:rsid w:val="00AB44C3"/>
    <w:rsid w:val="00AB450D"/>
    <w:rsid w:val="00AB4627"/>
    <w:rsid w:val="00AB4991"/>
    <w:rsid w:val="00AB5264"/>
    <w:rsid w:val="00AB54B3"/>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6F88"/>
    <w:rsid w:val="00B07073"/>
    <w:rsid w:val="00B10BB0"/>
    <w:rsid w:val="00B10D89"/>
    <w:rsid w:val="00B1122D"/>
    <w:rsid w:val="00B11310"/>
    <w:rsid w:val="00B113A6"/>
    <w:rsid w:val="00B1170F"/>
    <w:rsid w:val="00B1293A"/>
    <w:rsid w:val="00B12D4F"/>
    <w:rsid w:val="00B12ED1"/>
    <w:rsid w:val="00B12F84"/>
    <w:rsid w:val="00B1339C"/>
    <w:rsid w:val="00B13414"/>
    <w:rsid w:val="00B14650"/>
    <w:rsid w:val="00B14A6A"/>
    <w:rsid w:val="00B14AD1"/>
    <w:rsid w:val="00B15362"/>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91D"/>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77FB4"/>
    <w:rsid w:val="00B8071A"/>
    <w:rsid w:val="00B80E8E"/>
    <w:rsid w:val="00B814CD"/>
    <w:rsid w:val="00B81589"/>
    <w:rsid w:val="00B816A2"/>
    <w:rsid w:val="00B8197A"/>
    <w:rsid w:val="00B81D07"/>
    <w:rsid w:val="00B81F37"/>
    <w:rsid w:val="00B823C1"/>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AA4"/>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B63"/>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5D7"/>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3D8F"/>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9AF"/>
    <w:rsid w:val="00BF1BAF"/>
    <w:rsid w:val="00BF288C"/>
    <w:rsid w:val="00BF28C4"/>
    <w:rsid w:val="00BF2AB0"/>
    <w:rsid w:val="00BF2ABB"/>
    <w:rsid w:val="00BF3540"/>
    <w:rsid w:val="00BF3638"/>
    <w:rsid w:val="00BF36AE"/>
    <w:rsid w:val="00BF3C4C"/>
    <w:rsid w:val="00BF3F37"/>
    <w:rsid w:val="00BF3FD8"/>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504"/>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E13"/>
    <w:rsid w:val="00C753D3"/>
    <w:rsid w:val="00C76B14"/>
    <w:rsid w:val="00C76F0B"/>
    <w:rsid w:val="00C76FE2"/>
    <w:rsid w:val="00C7703B"/>
    <w:rsid w:val="00C77AA0"/>
    <w:rsid w:val="00C77BD0"/>
    <w:rsid w:val="00C77C6D"/>
    <w:rsid w:val="00C77EDD"/>
    <w:rsid w:val="00C80094"/>
    <w:rsid w:val="00C80456"/>
    <w:rsid w:val="00C80633"/>
    <w:rsid w:val="00C80BE1"/>
    <w:rsid w:val="00C8125F"/>
    <w:rsid w:val="00C8150A"/>
    <w:rsid w:val="00C8155E"/>
    <w:rsid w:val="00C8170D"/>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43A8"/>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DE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6FF"/>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4C"/>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CC7"/>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A92"/>
    <w:rsid w:val="00D64F19"/>
    <w:rsid w:val="00D6538B"/>
    <w:rsid w:val="00D657A7"/>
    <w:rsid w:val="00D6595A"/>
    <w:rsid w:val="00D65ECF"/>
    <w:rsid w:val="00D6602A"/>
    <w:rsid w:val="00D6612B"/>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C86"/>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5E48"/>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7B4"/>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D3"/>
    <w:rsid w:val="00DF0AEF"/>
    <w:rsid w:val="00DF0C72"/>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83"/>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C8D"/>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357"/>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3D9"/>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3EF"/>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2EF9"/>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281"/>
    <w:rsid w:val="00EB0352"/>
    <w:rsid w:val="00EB1147"/>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7A"/>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69BD"/>
    <w:rsid w:val="00F07261"/>
    <w:rsid w:val="00F076B4"/>
    <w:rsid w:val="00F07B50"/>
    <w:rsid w:val="00F07B92"/>
    <w:rsid w:val="00F1022B"/>
    <w:rsid w:val="00F10C74"/>
    <w:rsid w:val="00F10E86"/>
    <w:rsid w:val="00F118FB"/>
    <w:rsid w:val="00F11DA9"/>
    <w:rsid w:val="00F11F0A"/>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5BBE"/>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6F98"/>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7E"/>
    <w:rsid w:val="00F36FAE"/>
    <w:rsid w:val="00F371D0"/>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3C3"/>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3FA5"/>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7A5"/>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4D59"/>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28E8"/>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4"/>
    <w:next w:val="a8"/>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6626253">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358619">
      <w:bodyDiv w:val="1"/>
      <w:marLeft w:val="0"/>
      <w:marRight w:val="0"/>
      <w:marTop w:val="0"/>
      <w:marBottom w:val="0"/>
      <w:divBdr>
        <w:top w:val="none" w:sz="0" w:space="0" w:color="auto"/>
        <w:left w:val="none" w:sz="0" w:space="0" w:color="auto"/>
        <w:bottom w:val="none" w:sz="0" w:space="0" w:color="auto"/>
        <w:right w:val="none" w:sz="0" w:space="0" w:color="auto"/>
      </w:divBdr>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7624831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4424128">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345065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95E953-7259-4559-AEB6-1A2DBFDCE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5</Pages>
  <Words>1584</Words>
  <Characters>9035</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21</cp:revision>
  <cp:lastPrinted>2018-11-01T13:47:00Z</cp:lastPrinted>
  <dcterms:created xsi:type="dcterms:W3CDTF">2021-05-07T16:04:00Z</dcterms:created>
  <dcterms:modified xsi:type="dcterms:W3CDTF">2021-05-12T03:00:00Z</dcterms:modified>
</cp:coreProperties>
</file>